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四川省人民医院口腔科某副主任论文遭质疑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20:51:34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电子科技大学附属四川省人民医院口腔科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Molecular Medicine Reports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2020年7月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Grooved hydroxyapatite scaffold modulates mitochondria homeostasis and thus promotes osteogenesis in bone mesenchymal stromal cells”（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10.3892/mmr.2020.11352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Chenglong Li、Lu Yang、Xiaohua Ren、Mu Lin、Daonan Shen、You Li 、Xiangyu Zhang、Chunhui Liu、Yandong Mu（通讯作者、音译：牟雁东）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30861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13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本研究得到了青年科技创新团队专项项目(批准号:2016TD0008)的资助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644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00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1095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85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https://pubpeer.com/publications/161B5E832B9B86812FDDAA9547B10D#1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08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70&amp;idx=3&amp;sn=aac445cd933788ca75adb3868578218c&amp;chksm=c2b0cf8536598d31255ca03c511d29debd96be9242deec8200ccfed748e5111ec8be062e6422&amp;scene=126&amp;sessionid=17424045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