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南京大学、南京中医药大学附属医院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Cancer Research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个国家级项目资金流向成焦点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11:44:00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6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68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2015年，主要分别来自南京大学和南京中医药大学附属医院的 Ming Liu , Feifei Huang , Dan Zhang , Junyi Ju , Xiao-Bin Wu , Ying Wang , Yadong Wang , Yupeng Wu , Min Nie , Zhuchen Li , Chi Ma , Xi Chen , Jin-Yong Zhou , Renxiang Tan , Bo-Lin Yang , Ke Zen , Chen-Yu Zhang , Yu-Gen Chen （通讯作者） , Quan Zhao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Research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Heterochromatin protein HP1γ promotes colorectal cancer progression and is regulated by miR-30a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这项工作得到了中国国家自然科学基金（NSFC31170716、31470750、81421091、31270811、2014CB542300、KF-GN-201207 和 ZZYJ-SN-201504）、江苏省高等教育机构优势学科建设项目（PAPD）以及江苏省中医消化疾病临床医学研究中心（BL2014100）的支持。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79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Cypripedium californicum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15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78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873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1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14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https://pubpeer.com/publications/EF5C1820EB6F1951CA3F3E8197662D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409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22&amp;idx=1&amp;sn=8920e014d1041d158484fb828c8f12cc&amp;chksm=c08eed4c8427db99f62ff1905c44ffe59d010c295feb08051bbc9c4fd1e156cd98a2d9c3bd96&amp;scene=126&amp;sessionid=17424038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