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上海仁济医院薛蔚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上海市第十人民医院翟炜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许云飞等人联合研究论文因图像问题被撤稿，科研诚信再遭质疑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18:22:14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2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Hypoxia-induced lncHILAR promotes renal cancer metastasis via ceRNA for the miR-613/206/ 1-1-3p/Jagged-1/Notch/CXCR4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上海仁济医院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Guanghui Hu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Jin Zhang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Wei Xue(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薛蔚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上海市第一人民医院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Junjie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上海市第十人民医院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Wei Zhai(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翟炜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Yunfei Xu(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许云飞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 Journal of Hepatocellular Carcinoma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276850" cy="51149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97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97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#1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S1A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  <w:shd w:val="clear" w:color="auto" w:fill="FFFFFF"/>
        </w:rPr>
        <w:drawing>
          <wp:inline>
            <wp:extent cx="5505450" cy="2064544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994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06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#2 图5出现图片重复。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5486400" cy="3088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138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通讯作者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Wei Zhai 回应：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1B1B1B"/>
          <w:spacing w:val="9"/>
          <w:sz w:val="21"/>
          <w:szCs w:val="21"/>
        </w:rPr>
        <w:t>感谢读者对我们论文的真诚评论。我们将检查原图对应的原始数据，并尽快给出回复。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after="0" w:line="336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图6D与其他论文重复（PMID： 32123166）。</w:t>
      </w:r>
    </w:p>
    <w:p>
      <w:pPr>
        <w:shd w:val="clear" w:color="auto" w:fill="FFFFFF"/>
        <w:spacing w:before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widowControl/>
        <w:shd w:val="clear" w:color="auto" w:fill="FFFFFF"/>
        <w:spacing w:before="0" w:after="360" w:line="408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1B1B1B"/>
          <w:spacing w:val="8"/>
          <w:sz w:val="26"/>
          <w:szCs w:val="26"/>
          <w:u w:val="none"/>
        </w:rPr>
        <w:drawing>
          <wp:inline>
            <wp:extent cx="6448425" cy="2662961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77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66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1B1B1B"/>
          <w:spacing w:val="8"/>
          <w:sz w:val="26"/>
          <w:szCs w:val="26"/>
          <w:u w:val="none"/>
        </w:rPr>
        <w:drawing>
          <wp:inline>
            <wp:extent cx="6448425" cy="443001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98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3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405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1B1B1B"/>
          <w:spacing w:val="8"/>
          <w:sz w:val="26"/>
          <w:szCs w:val="26"/>
          <w:u w:val="none"/>
        </w:rPr>
        <w:drawing>
          <wp:inline>
            <wp:extent cx="6448425" cy="254354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0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54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465"/>
        <w:jc w:val="both"/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hd w:val="clear" w:color="auto" w:fill="FFFFFF"/>
        <w:spacing w:before="0" w:after="0" w:line="240" w:lineRule="atLeast"/>
        <w:ind w:left="300" w:right="405"/>
        <w:jc w:val="left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1B1B1B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13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center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3"/>
          <w:szCs w:val="23"/>
        </w:rPr>
        <w:t>撤稿说明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48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2025年1月31日撤回：</w:t>
      </w: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一位读者向编辑部表达了自己的担忧。这些问题在 Pubpeer中也得到了回应，读者提请注意本文图片中的相似之处，以及本文图片与发表在《细胞死亡与疾病》（Li et al., 2020, Cell Death Dis. 11, 163, https://doi.org/10.1038/s41419-020-2355-x）。编辑部进行的图像分析显示，图 1I、2H、2I、4F、5B、6C、S1A 和 S1B 中的图像有重复的迹象。这种重复使用数据而不注明出处的行为严重滥用了科学出版系统。在接到撤稿决定的通知时，没有一位作者明确表示同意或不同意。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405" w:firstLine="0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9"/>
        </w:rPr>
      </w:pPr>
    </w:p>
    <w:p>
      <w:pPr>
        <w:shd w:val="clear" w:color="auto" w:fill="FFFFFF"/>
        <w:spacing w:before="0" w:after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B1B1B"/>
          <w:spacing w:val="8"/>
          <w:sz w:val="21"/>
          <w:szCs w:val="21"/>
        </w:rPr>
        <w:t>基金支持：</w:t>
      </w:r>
    </w:p>
    <w:p>
      <w:pPr>
        <w:shd w:val="clear" w:color="auto" w:fill="FFFFFF"/>
        <w:spacing w:before="0" w:line="315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中国国家自然科学基金（项目号：81902567、81602216和81972369）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 w:hanging="197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  <w:t>上海市青年人才支持计划（W.Z.）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9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300" w:right="405"/>
        <w:jc w:val="both"/>
        <w:rPr>
          <w:rStyle w:val="any"/>
          <w:rFonts w:ascii="Microsoft YaHei UI" w:eastAsia="Microsoft YaHei UI" w:hAnsi="Microsoft YaHei UI" w:cs="Microsoft YaHei UI"/>
          <w:color w:val="1B1B1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https://pubpeer.com/publications/754A4E9260F032E9D75858B51EE58F#3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https://pubmed.ncbi.nlm.nih.gov/34058384/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847&amp;idx=1&amp;sn=9b2500bc30537aabc6c9d39c4573e2f4&amp;chksm=c552c5af4d2bf29c34f049c1153e6eb76545df3c3c838bc7cfc77d85e373500f9a3199f01ece&amp;scene=126&amp;sessionid=17424045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