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西南交通大学生命科学与工程学院黄新河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63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https://tcr.amegroups.org/article/view/51837/html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12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黄新河，男，博士，副教授（海外引进人才），硕士生导师。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月获四川大学生物化学与分子生物学专业博士学位（博士生导师：杜林方教授）；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月进入中科院成都生物研究所微生物研究中心任助理研究员（合作导师：谭红研究员）；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月赴美，在肯塔基大学（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University of Kentucky</w:t>
      </w:r>
      <w:r>
        <w:rPr>
          <w:rStyle w:val="any"/>
          <w:rFonts w:ascii="PMingLiU" w:eastAsia="PMingLiU" w:hAnsi="PMingLiU" w:cs="PMingLiU"/>
          <w:spacing w:val="8"/>
        </w:rPr>
        <w:t>）医学院生物化学与分子生物系从事博士后研究（合作导师：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Dr. Robert C. Dickson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月晋升为助理研究员（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Research Associate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月作为海外引进人才入职西南交通大学生命科学与工程学院，任副教授，硕士生导师。课题组长期从事衰老及衰老相关疾病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主要集中在神经退行性疾病及部分癌症等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的理论和应用研究，以阐明生物体衰老及衰老相关疾病发生发展的分子机制，进而研发抗衰老及衰老相关疾病发生发展的活性分子、治疗策略及功能产品。近年来承担国家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横向合作等各类科研项目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余项，在国内外学术刊物上发表相关论文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论文总影响因子超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，他引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1000</w:t>
      </w:r>
      <w:r>
        <w:rPr>
          <w:rStyle w:val="any"/>
          <w:rFonts w:ascii="PMingLiU" w:eastAsia="PMingLiU" w:hAnsi="PMingLiU" w:cs="PMingLiU"/>
          <w:spacing w:val="8"/>
        </w:rPr>
        <w:t>余次。申请发明专利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项，成功转化发明专利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部。同时担任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Aging-US (IF=5.7), Journal of Gerontology: Biological Sciences (IF=6.1), Scientific Reports(IF=5.23), Experimental Gerontology (IF=4.0), Genes, Genomes, Genetics (IF=3.2)</w:t>
      </w:r>
      <w:r>
        <w:rPr>
          <w:rStyle w:val="any"/>
          <w:rFonts w:ascii="PMingLiU" w:eastAsia="PMingLiU" w:hAnsi="PMingLiU" w:cs="PMingLiU"/>
          <w:spacing w:val="8"/>
        </w:rPr>
        <w:t>等国际期刊审稿人。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https://pubpeer.com/publications/31FD04B2D33579E3848E75BC1C5138#1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4&amp;sn=ee17ed0ae935fe80aeaf7dd678dec9d0&amp;chksm=c3350040a111c924b3023cd0e01310b8bf42c9c8d9a718b11ab2539048d9cf8df9496abd7f5e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