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顶刊！中国农大和中山大学合作发表论文图片重复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07:50:55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sA novel ENTH domain-containing protein TgTEPSIN is essential for structural maintenance of the plant-like vacuolar compartment and bradyzoite differentiation in toxoplasma gondii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International Journal of Biological Macromolecules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(2025)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39864696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10.1016/j.ijbiomac.2025.140311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Kai He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Ruibin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An Yan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Xianyong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Shaojun Long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National Animal Protozoa Laboratory and School of Veterinary Medicine, China Agricultural University, Beijing 100193, China; Key Laboratory of Animal Epidemiology and Zoonosis of Ministry of Agriculture, China Agricultural University, Beijing 100193,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National Animal Protozoa Laboratory and School of Veterinary Medicine, China Agricultural University, Beijing 100193, China; Key Laboratory of Animal Epidemiology and Zoonosis of Ministry of Agriculture, China Agricultural University, Beijing 100193,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National Animal Protozoa Laboratory and School of Veterinary Medicine, China Agricultural University, Beijing 100193, China; Shenzhen Key Laboratory of Pathogenic Microbes and Biosafety, and Laboratory of Zoonotic Diseases, School of Public Health (Shenzhen), Sun Yat-Sen University, Shenzhen Campus, Shenzhen 518107,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Archasia Belfragei 9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More or less every single panel in Figure 4B seems duplicated or overlaps with another panel: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3776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53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Archasia Belfragei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192&amp;idx=2&amp;sn=bf9a75b84381c0781e997a7caef0c0c8&amp;chksm=ce03545c3002c061cceb0c151ec95e85a10329515edbe34424dde24ecc5c7802ae65fe10bfd6&amp;scene=126&amp;sessionid=17424035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