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凑图！三篇共同机构为南方医科大学南方医院的论文，划痕实验图重叠被质疑，同时涉及中山大学附属第六医院以及南方医科大学东莞人民医院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16:13:36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1: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High expression of COL10A1 is associated with poor prognosis in colorectal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期刊：OncoTargets and Therapy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南方医科大学南方医院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发表时间：2018年3月20日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10.2147/OTT.S160196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48968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69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8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1873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6724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8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国家重点研发计划（2017YFC0108300，2017YFC0108301）、国家自然科学基金（81672446，81270565）、广东省自然科学基金（2016A030313843）、广东省科技重点项目（2014A020215014）、教育部留学回国人员科研启动基金（第48批）、国家卫生计生委卫生行业科研专项经费（201402015）、南方医科大学临床研究启动项目（LC2016ZD003）、广州市科技计划项目（201400000004-5）以及临床重点专科建设项目（[2011]170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2: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Downregulation of miR-222-3p Reverses Doxorubicin-Resistance in LoVo Cells Through Upregulating Forkhead Box Protein P2 (FOXP2) Protein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期刊：Medical science Monitor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中山大学附属第六医院&amp;南方医科大学东莞人民医院&amp;南方医科大学南方医院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发表时间：2019年3月24日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10.12659/MSM.913325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292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897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本研究工作得到了广东省自然科学基金（编号：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2017A030310407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）和广东省大学生科技创新培育专项资金（编号：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pdjha0094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3: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CPEB3 functions as a tumor suppressor in colorectal cancer via JAK/STAT signaling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期刊：Aging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南方医科大学南方医院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发表时间：2020年11月3日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10.18632/aging.103893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07152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361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以下基金的资助：中国国家自然科学基金（项目编号：81902481）；广东省科技计划项目（项目编号：2017A020215046）；广东省自然科学基金（项目编号：2018030310030）；广东省医学科研基金（项目编号：A2018177, A2017291）；南方医科大学南方医院院长基金（项目编号：2016C001）；以及广东省自然科学基金（项目编号：2016A030313600）。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Study 1-3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：三篇论文中的划痕实验图片带有相互矛盾的标签。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9021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0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20"/>
          <w:szCs w:val="20"/>
        </w:rPr>
        <w:t>https://www.dovepress.com/high-expression-of-col10a1-is-associated-with-poor-prognosis-in-colore-peer-reviewed-fulltext-article-OTT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https://medscimonit.com/abstract/index/idArt/913325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https://doi.org/10.18632/aging.103893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599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95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374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521&amp;idx=5&amp;sn=8ae3a82b5e005f5372765aa11307d680&amp;chksm=c23c018821ceb20c72af9c7a49ffc46cfea28765213f935a2c80bf163c5ef8240623be9fff06&amp;scene=126&amp;sessionid=17424028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