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与早期无关论文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WB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印迹以及细胞转染图高度相似，南方医科大学东莞妇幼保健院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&amp;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花都区人民医院的论文被质疑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净研行动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净研行动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2025-03-10 11:28:09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01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问题论文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标题：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MicroRNA-146 attenuates lipopolysaccharide induced ovarian dysfunction by inhibiting the TLR4/NF- κB signaling pathway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期刊：Bioengineered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单位：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东莞市妇幼保健院&amp;南方医科大学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附属花都医院（花都区人民医院）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发表时间：2022年5月8日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DOI: 10.1080/21655979.2022.2070584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226060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145251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6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222628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350447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26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18"/>
          <w:szCs w:val="18"/>
        </w:rPr>
        <w:t>这项工作得到了广东省基础与应用基础研究区域联合基金重大项目（编号：2020B151200099）的支持。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02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具体说明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3C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和图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5C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的担忧：这些条带看起来过于笔直且裁剪得过于狭窄，显得不太真实。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15036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483644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5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②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4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的担忧：条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带没有背景，看起来像是在均匀背景上的黑色斑点。多个面板或条带与一篇早期发表的论文（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2020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，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DOI: 10.1590/1414-431X20209346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）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[RETRACTED] 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中的条带非常相似，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有些条带被重新排列和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/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或以镜像形式呈现。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26212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136475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6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③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2d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担忧：本文中所示的所有面板（上方部分）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与一片早期论文（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2018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，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DOI: 10.1155/2018/7163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057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）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中的图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8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的面板相匹配。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30784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8589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0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spacing w:val="9"/>
          <w:sz w:val="20"/>
          <w:szCs w:val="20"/>
        </w:rPr>
        <w:t>https://www.tandfonline.com/doi/full/10.1080/21655979.2022.2070584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FFFFFF"/>
        </w:rPr>
        <w:t>提供线索或对推文存在疑义，请联系邮箱：jxscuijian@163.com</w:t>
      </w:r>
    </w:p>
    <w:p>
      <w:pPr>
        <w:shd w:val="clear" w:color="auto" w:fill="9A3030"/>
        <w:spacing w:before="150" w:after="150" w:line="420" w:lineRule="atLeast"/>
        <w:ind w:left="5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952500" cy="95250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542058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420" w:lineRule="atLeast"/>
        <w:ind w:left="8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323850" cy="264968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569867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264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600" w:lineRule="atLeast"/>
        <w:ind w:left="900" w:right="51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  <w:sz w:val="30"/>
          <w:szCs w:val="30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30"/>
          <w:sz w:val="30"/>
          <w:szCs w:val="30"/>
        </w:rPr>
        <w:t>微信搜一搜</w:t>
      </w:r>
    </w:p>
    <w:p>
      <w:pPr>
        <w:shd w:val="clear" w:color="auto" w:fill="FFFFFF"/>
        <w:spacing w:before="45" w:after="150" w:line="420" w:lineRule="atLeast"/>
        <w:ind w:left="960" w:right="66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190500" cy="17821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3828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7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 w:line="540" w:lineRule="atLeast"/>
        <w:ind w:left="1020" w:right="660"/>
        <w:jc w:val="center"/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</w:pPr>
      <w:r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  <w:t> </w:t>
      </w:r>
      <w:r>
        <w:rPr>
          <w:rStyle w:val="any"/>
          <w:rFonts w:ascii="PMingLiU" w:eastAsia="PMingLiU" w:hAnsi="PMingLiU" w:cs="PMingLiU"/>
          <w:color w:val="222222"/>
          <w:spacing w:val="22"/>
          <w:sz w:val="27"/>
          <w:szCs w:val="27"/>
        </w:rPr>
        <w:t>净研行动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jpe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E0NTE5Mg==&amp;mid=2247488257&amp;idx=4&amp;sn=97403b3ed29553d8eb37ee11e28877b1&amp;chksm=c2820643b4b7de50547bb9b1abf569a40f9f0cb2499b2a179cc483bd307ecfd863b96bdedabc&amp;scene=126&amp;sessionid=1742402849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