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学术诚信再敲警钟：中国医科大学刘彩刚团队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10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篇论文被曝存在图片重复及交叉重复使用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10:24:18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近期，学术诚信监测系统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天眼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”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预警显示，中国医科大学附属盛京医院刘彩刚团队及其合作者发表的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篇学术论文</w:t>
      </w:r>
      <w:r>
        <w:rPr>
          <w:rStyle w:val="any"/>
          <w:rFonts w:ascii="PMingLiU" w:eastAsia="PMingLiU" w:hAnsi="PMingLiU" w:cs="PMingLiU"/>
          <w:spacing w:val="8"/>
        </w:rPr>
        <w:t>被发现存在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图片重复及交叉重复使用</w:t>
      </w:r>
      <w:r>
        <w:rPr>
          <w:rStyle w:val="any"/>
          <w:rFonts w:ascii="PMingLiU" w:eastAsia="PMingLiU" w:hAnsi="PMingLiU" w:cs="PMingLiU"/>
          <w:spacing w:val="8"/>
        </w:rPr>
        <w:t>的问题。涉及论文发表于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Science China Life Sciences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Molecular Cancer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eLife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Oncotarget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等多个知名期刊，部分研究还获得了国家级或地方级科研基金支持。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从问题的具体表现来看，这些论文的图片重复使用方式包括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单篇论文内的重复使用</w:t>
      </w:r>
      <w:r>
        <w:rPr>
          <w:rStyle w:val="any"/>
          <w:rFonts w:ascii="PMingLiU" w:eastAsia="PMingLiU" w:hAnsi="PMingLiU" w:cs="PMingLiU"/>
          <w:spacing w:val="8"/>
        </w:rPr>
        <w:t>，以及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不同论文间的交叉重复使用</w:t>
      </w:r>
      <w:r>
        <w:rPr>
          <w:rStyle w:val="any"/>
          <w:rFonts w:ascii="PMingLiU" w:eastAsia="PMingLiU" w:hAnsi="PMingLiU" w:cs="PMingLiU"/>
          <w:spacing w:val="8"/>
        </w:rPr>
        <w:t>。在部分案例中，跨年度、跨单位甚至跨期刊的论文出现了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相同或部分重叠的图片</w:t>
      </w:r>
      <w:r>
        <w:rPr>
          <w:rStyle w:val="any"/>
          <w:rFonts w:ascii="PMingLiU" w:eastAsia="PMingLiU" w:hAnsi="PMingLiU" w:cs="PMingLiU"/>
          <w:spacing w:val="8"/>
        </w:rPr>
        <w:t>，这无疑引发了对数据真实性和研究伦理的严重质疑。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Heading3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问题汇总：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D92142"/>
          <w:spacing w:val="8"/>
          <w:sz w:val="23"/>
          <w:szCs w:val="23"/>
        </w:rPr>
        <w:t>[1/2/3]LCG6、LCG10及LCG15文章间出现图片交叉重复使用；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D92142"/>
          <w:spacing w:val="8"/>
          <w:sz w:val="23"/>
          <w:szCs w:val="23"/>
        </w:rPr>
        <w:t>[4/5]LCG31及LCG36文章间出现图片交叉重复使用；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D92142"/>
          <w:spacing w:val="8"/>
          <w:sz w:val="23"/>
          <w:szCs w:val="23"/>
        </w:rPr>
        <w:t>[6/7]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LCG32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D92142"/>
          <w:spacing w:val="8"/>
          <w:sz w:val="23"/>
          <w:szCs w:val="23"/>
        </w:rPr>
        <w:t>及LCG51文章间出现图片交叉重复使用；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D92142"/>
          <w:spacing w:val="8"/>
          <w:sz w:val="23"/>
          <w:szCs w:val="23"/>
        </w:rPr>
        <w:t>[8]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LCG55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文章内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D92142"/>
          <w:spacing w:val="8"/>
          <w:sz w:val="23"/>
          <w:szCs w:val="23"/>
        </w:rPr>
        <w:t>出现图片重复使用；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D92142"/>
          <w:spacing w:val="8"/>
          <w:sz w:val="23"/>
          <w:szCs w:val="23"/>
        </w:rPr>
        <w:t>[9]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LCG57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文章内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D92142"/>
          <w:spacing w:val="8"/>
          <w:sz w:val="23"/>
          <w:szCs w:val="23"/>
        </w:rPr>
        <w:t>出现图片重复使用；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D92142"/>
          <w:spacing w:val="8"/>
          <w:sz w:val="23"/>
          <w:szCs w:val="23"/>
        </w:rPr>
        <w:t>[10]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LCG61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文章内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D92142"/>
          <w:spacing w:val="8"/>
          <w:sz w:val="23"/>
          <w:szCs w:val="23"/>
        </w:rPr>
        <w:t>出现图片重复使用；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[10]诚信科研通过天眼系统预警，发现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2023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7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中国医科大学附属盛京医院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刘彩刚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Science China Life Sciences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FSIP1 enhances the therapeutic sensitivity to CDK4/6 inhibitors in triple-negative breast cancer patients by activating the Nanog pathway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的研究论文（简称LCG61），文章内存在1对图片重复使用。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361254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8842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61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581275" cy="1466850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776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：图1B-2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图4B-2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2957335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0537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95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[9]诚信科研通过天眼系统预警，发现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2023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中国医科大学附属盛京医院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刘彩刚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Molecular Cancer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CMTM6 overexpression confers trastuzumab resistance in HER2-positive breast cancer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的研究论文（简称LCG57），文章内存在1对图片重复使用。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4353750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578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35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581275" cy="1533525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8757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：图3F-2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图3F-3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848350" cy="3362325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5921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[8]诚信科研通过天眼系统预警，发现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2022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29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中国医科大学附属盛京医院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刘彩刚及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中国科学院大连化学物理研究所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吴思晋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团队合作通讯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Molecular Cancer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Targeting SOST using a small-molecule compound retards breast cancer bone metastasis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的研究论文（简称LCG55），文章内存在3对图片重复使用。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3679691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2347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67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72125" cy="1114425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8478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对所有图片进行检测，iFigures发现文章3对图片出现重叠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：图S2C-1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图S2C-2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图S2C-3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图S2C-4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图S2C-6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图S2C-7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出现部分重叠；。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3628187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1092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62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[6/7]诚信科研通过天眼系统预警，发现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9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15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中国医科大学附属盛京医院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刘彩刚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及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吉林大学第二医院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张颖超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团队合作通讯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Oncotarget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Prognostic significance of GSTP1 in patients with triple negative breast cancer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的研究论文（简称LCG32），2022 年 3 月 14 日中国医科大学附属盛京医院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刘彩刚及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杨永良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团队合作在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eLife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Binding blockade between TLN1 and integrin β1 represses triple-negative breast cancer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的研究论文（简称LCG51），文章间存在1对图片交叉重复使用。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3623946"/>
            <wp:docPr id="10001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422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62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3857625"/>
            <wp:docPr id="10001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131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2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581275" cy="1200150"/>
            <wp:docPr id="10001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7327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LCG32-1C与LCG51-1B-3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4105858"/>
            <wp:docPr id="10001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4167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10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[4/5]诚信科研通过天眼系统预警，发现2017 年 8 月 7 日中国医科大学附属盛京医院孙明团队（刘彩刚为共同作者）通讯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OncoTargets and Therapy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407600"/>
          <w:spacing w:val="8"/>
          <w:sz w:val="23"/>
          <w:szCs w:val="23"/>
        </w:rPr>
        <w:t>Fibrous sheath interacting protein 1 overexpression is associated with unfavorable prognosis in bladder cancer: a potential therapeutic target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的研究论文（简称LCG31），2018 年 4 月 5 日中国医科大学附属盛京医院赵文嫣团队（刘彩刚为共同作者）在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OncoTargets and Therapy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407600"/>
          <w:spacing w:val="8"/>
          <w:sz w:val="23"/>
          <w:szCs w:val="23"/>
        </w:rPr>
        <w:t>Knockdown of fibrous sheath interacting protein 1 expression reduces bladder urothelial carcinoma cell proliferation and induces apoptosis via inhibition of the PI3K/AKT pathway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的研究论文（简称LCG36），文章间存在1对图片交叉重复使用。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3819010"/>
            <wp:docPr id="10001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5872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81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4222372"/>
            <wp:docPr id="10001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781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22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2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581275" cy="1571625"/>
            <wp:docPr id="10001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529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LCG31-2B与LCG36-4C-3出现部分重叠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5342283"/>
            <wp:docPr id="10001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4407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34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[1/2/3]诚信科研通过天眼系统预警，发现2012 年 10 月 9 日中国医科大学第一医院刘彩刚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王学梅团队共同通讯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PLOS ONE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407600"/>
          <w:spacing w:val="8"/>
          <w:sz w:val="23"/>
          <w:szCs w:val="23"/>
        </w:rPr>
        <w:t>Cancer stem cell-related gene periostin: a novel prognostic marker for breast cancer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的研究论文（简称LCG6），2013 年 8 月 27 日大连医科大学第二医院张浩团队（刘彩刚为共同作者）在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Surgical Oncology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407600"/>
          <w:spacing w:val="8"/>
          <w:sz w:val="23"/>
          <w:szCs w:val="23"/>
        </w:rPr>
        <w:t>The expression of stem cell protein Piwil2 and piR-932 in breast cancer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的研究论文（简称LCG10），2014 年 5 月 7 日大连医科大学第二医院刘彩刚团队在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World Journal of Surgical Oncology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407600"/>
          <w:spacing w:val="8"/>
          <w:sz w:val="23"/>
          <w:szCs w:val="23"/>
        </w:rPr>
        <w:t>Clinical implications of AGBL2 expression and its inhibitor latexin in breast cancer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的研究论文（简称LCG15），LCG6与LCG10文章间存在2对图片交叉重复使用，LCG6与LCG15文章间存在1对图片交叉重复使用，LCG10与LCG15文章间存在1对图片交叉重复使用。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2758553"/>
            <wp:docPr id="10001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26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75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3861446"/>
            <wp:docPr id="10002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5610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86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2755269"/>
            <wp:docPr id="10002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911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75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3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734392"/>
            <wp:docPr id="10002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4206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73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对所有图片进行检测，iFigures发现文章4对图片出现重叠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LCG6-4A与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LCG10-1A出现部分重叠；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LCG6-4D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LCG10-1B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LCG6-4A与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LCG15-1A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出现部分重叠；LCG10-1A与LCG15-1A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3471656"/>
            <wp:docPr id="10002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741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7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2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3083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image" Target="media/image20.png" /><Relationship Id="rId26" Type="http://schemas.openxmlformats.org/officeDocument/2006/relationships/image" Target="media/image21.png" /><Relationship Id="rId27" Type="http://schemas.openxmlformats.org/officeDocument/2006/relationships/image" Target="media/image22.png" /><Relationship Id="rId28" Type="http://schemas.openxmlformats.org/officeDocument/2006/relationships/image" Target="media/image23.jpeg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122&amp;idx=1&amp;sn=e5a4c649a97b1716f99441ece3e2cbd3&amp;chksm=c33822ddca29f99b5b6121da81aceeb847d3f92ad84de94d7302cb5ff3fcd544104ffc3b3a8c&amp;scene=126&amp;sessionid=17423154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