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随机筛查新发现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西南医科大学医学基础研究中心主任，二级教授傅俊江团队的多篇论文共用条带图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44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25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35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2022年12月27日，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医学基础研究中心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Molecular Biology Reports(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Impact of BSG/CD147 gene expression on diagnostic, prognostic and therapeutic strategies towards malignant cancers and possible susceptibility to SARS-CoV-2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BSG/CD147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基因表达对恶性癌症诊断、预后和治疗策略的影响以及对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SARS-CoV-2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的可能易感性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Jiewen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Jingliang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成竞梁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Junjiang Fu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傅俊江）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本研究得到四川省科技厅基金（批准号：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2022NSFSC0737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）、泸州市科研基金（批准号：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2021-SYF-37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）、西南医科大学基金（批准号：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2021ZKMS004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2021ZKQN109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81672887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82073263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1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49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11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77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6" name="" descr="西南医科大学排名全国第几是211吗怎么样?是几本有哪些王牌专业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7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17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经过DataTwin检测，本文的图8D、8F分别与通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1F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5J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组相同的条带图。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92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22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65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30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本文的图8P与通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1677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26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19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02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本文的图8D又与通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9603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55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368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55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https://link.springer.com/article/10.1007/s11033-022-08231-1#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51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98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43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1&amp;sn=3d831e49e6f2e0122731e8e21742825f&amp;chksm=c3ddec5310a6925b2fddc041f2de23b9ea3788ec823bad23a2f44bc4e2ca09ecfa9539210b42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