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10:03:59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8 月 17 日，中山大学附属第一医院Wu Geyan研究团队，在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MiR-1207 overexpression promotes cancer stem cell-like traits in ovarian cancer by activating the Wnt/β-catenin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被质疑文中出现图片重叠。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3603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04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3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9672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48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9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https://pubpeer.com/publications/CED83BBDBA002FDFD75E642F8886DA#12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43&amp;idx=2&amp;sn=dc32ee405f5e54cff16e6eedad6873fe&amp;chksm=96bb015292bcb98202e2598056e5148f8155c984d612b665e65da56c1b6d27941779c3418143&amp;scene=126&amp;sessionid=17423169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