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湖北太和医院神经外科</w:t>
        </w:r>
        <w:r>
          <w:rPr>
            <w:rStyle w:val="a"/>
            <w:rFonts w:ascii="Times New Roman" w:eastAsia="Times New Roman" w:hAnsi="Times New Roman" w:cs="Times New Roman"/>
            <w:b w:val="0"/>
            <w:bCs w:val="0"/>
            <w:spacing w:val="8"/>
          </w:rPr>
          <w:t>Int J Nanomedicine</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2025-03-18 15:20:54</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07498"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湖北</w:t>
            </w:r>
            <w:r>
              <w:rPr>
                <w:rStyle w:val="any"/>
                <w:rFonts w:ascii="宋体" w:eastAsia="宋体" w:hAnsi="宋体" w:cs="宋体"/>
                <w:b/>
                <w:bCs/>
                <w:i w:val="0"/>
                <w:iCs w:val="0"/>
                <w:caps w:val="0"/>
                <w:smallCaps w:val="0"/>
                <w:color w:val="000000"/>
                <w:spacing w:val="8"/>
                <w:sz w:val="28"/>
                <w:szCs w:val="28"/>
              </w:rPr>
              <w:t>太和医院神经外科</w:t>
            </w:r>
            <w:r>
              <w:rPr>
                <w:rStyle w:val="any"/>
                <w:b/>
                <w:bCs/>
                <w:i w:val="0"/>
                <w:iCs w:val="0"/>
                <w:caps w:val="0"/>
                <w:smallCaps w:val="0"/>
                <w:color w:val="000000"/>
                <w:spacing w:val="8"/>
                <w:sz w:val="28"/>
                <w:szCs w:val="28"/>
              </w:rPr>
              <w:t>Int J Nanomedicine</w:t>
            </w:r>
            <w:r>
              <w:rPr>
                <w:rStyle w:val="any"/>
                <w:rFonts w:ascii="宋体" w:eastAsia="宋体" w:hAnsi="宋体" w:cs="宋体"/>
                <w:b/>
                <w:bCs/>
                <w:i w:val="0"/>
                <w:iCs w:val="0"/>
                <w:caps w:val="0"/>
                <w:smallCaps w:val="0"/>
                <w:color w:val="000000"/>
                <w:spacing w:val="8"/>
                <w:sz w:val="28"/>
                <w:szCs w:val="28"/>
              </w:rPr>
              <w:t>论文</w:t>
            </w:r>
            <w:r>
              <w:rPr>
                <w:rStyle w:val="any"/>
                <w:b/>
                <w:bCs/>
                <w:i w:val="0"/>
                <w:iCs w:val="0"/>
                <w:caps w:val="0"/>
                <w:smallCaps w:val="0"/>
                <w:color w:val="000000"/>
                <w:spacing w:val="8"/>
                <w:sz w:val="28"/>
                <w:szCs w:val="28"/>
              </w:rPr>
              <w:t>WB</w:t>
            </w:r>
            <w:r>
              <w:rPr>
                <w:rStyle w:val="any"/>
                <w:rFonts w:ascii="PMingLiU" w:eastAsia="PMingLiU" w:hAnsi="PMingLiU" w:cs="PMingLiU"/>
                <w:b/>
                <w:bCs/>
                <w:i w:val="0"/>
                <w:iCs w:val="0"/>
                <w:caps w:val="0"/>
                <w:smallCaps w:val="0"/>
                <w:color w:val="000000"/>
                <w:spacing w:val="8"/>
                <w:sz w:val="28"/>
                <w:szCs w:val="28"/>
              </w:rPr>
              <w:t>条带雷同撤回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Pluronic-based micelle encapsulation potentiates myricetin-induced cytotoxicity in human glioblastoma cells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Pluronic</w:t>
            </w:r>
            <w:r>
              <w:rPr>
                <w:rStyle w:val="any"/>
                <w:rFonts w:ascii="PMingLiU" w:eastAsia="PMingLiU" w:hAnsi="PMingLiU" w:cs="PMingLiU"/>
                <w:b w:val="0"/>
                <w:bCs w:val="0"/>
                <w:i w:val="0"/>
                <w:iCs w:val="0"/>
                <w:caps w:val="0"/>
                <w:smallCaps w:val="0"/>
                <w:color w:val="111111"/>
                <w:spacing w:val="8"/>
                <w:sz w:val="21"/>
                <w:szCs w:val="21"/>
              </w:rPr>
              <w:t>基胶束包封增强杨梅素诱导的人胶质母细胞瘤细胞毒性</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杨梅素作为一种天然草本黄酮类化合物，因其显著的抗癌特性和可忽略的副作用而引起了广泛的研究兴趣。通过提高其生物利用度，它具有作为理想抗癌药物开发的巨大潜力。本研究旨在探讨Pluronic基胶束包封对杨梅素诱导的细胞毒性的影响及其在人胶质母细胞瘤细胞中的抗癌作用机制。使用甲基噻唑四唑试验和实时细胞分析仪评估细胞存活率。免疫印迹和定量逆转录聚合酶链式反应技术用于测定蛋白质和mRNA中相关分子的表达水平。结果表明，杨梅素的包封高度增强了杨梅素诱导的细胞毒性。线粒体凋亡途径被证明与杨梅素诱导的胶质母细胞瘤细胞死亡有关。位于质膜和细胞质中的表皮生长因子受体（EGFR）/PI3K/Akt通路和位于线粒体中的RAS-ERK通路分别作为杨梅素诱导凋亡的上游和下游靶点。MiR-21抑制剂以与杨梅素负载的混合胶束（MYR MC）相同的方式阻断EGFR、p-Akt和K-Ras的表达，并且MiR-21的表达被MYR MC剂量依赖性地抑制，表明MiR-21与MYR MC相互作用。本研究为进一步开发优先靶向胶质母细胞瘤细胞线粒体的MYR-MC制剂提供了证据。</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PMingLiU" w:eastAsia="PMingLiU" w:hAnsi="PMingLiU" w:cs="PMingLiU"/>
                <w:b w:val="0"/>
                <w:bCs w:val="0"/>
                <w:i w:val="0"/>
                <w:iCs w:val="0"/>
                <w:caps w:val="0"/>
                <w:smallCaps w:val="0"/>
                <w:color w:val="000000"/>
                <w:spacing w:val="8"/>
                <w:sz w:val="21"/>
                <w:szCs w:val="21"/>
              </w:rPr>
              <w:t>湖北医科大学太和医院神经外科，十堰。</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2</w:t>
            </w:r>
            <w:r>
              <w:rPr>
                <w:rStyle w:val="any"/>
                <w:rFonts w:ascii="PMingLiU" w:eastAsia="PMingLiU" w:hAnsi="PMingLiU" w:cs="PMingLiU"/>
                <w:b w:val="0"/>
                <w:bCs w:val="0"/>
                <w:i w:val="0"/>
                <w:iCs w:val="0"/>
                <w:caps w:val="0"/>
                <w:smallCaps w:val="0"/>
                <w:color w:val="000000"/>
                <w:spacing w:val="8"/>
                <w:sz w:val="21"/>
                <w:szCs w:val="21"/>
              </w:rPr>
              <w:t>江苏大学上海第八人民医院药学系，上海，</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3</w:t>
            </w:r>
            <w:r>
              <w:rPr>
                <w:rStyle w:val="any"/>
                <w:rFonts w:ascii="宋体" w:eastAsia="宋体" w:hAnsi="宋体" w:cs="宋体"/>
                <w:b w:val="0"/>
                <w:bCs w:val="0"/>
                <w:i w:val="0"/>
                <w:iCs w:val="0"/>
                <w:caps w:val="0"/>
                <w:smallCaps w:val="0"/>
                <w:color w:val="000000"/>
                <w:spacing w:val="8"/>
                <w:sz w:val="21"/>
                <w:szCs w:val="21"/>
              </w:rPr>
              <w:t>湖北医科大学太和医院神经外科，十堰；</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4</w:t>
            </w:r>
            <w:r>
              <w:rPr>
                <w:rStyle w:val="any"/>
                <w:rFonts w:ascii="宋体" w:eastAsia="宋体" w:hAnsi="宋体" w:cs="宋体"/>
                <w:b w:val="0"/>
                <w:bCs w:val="0"/>
                <w:i w:val="0"/>
                <w:iCs w:val="0"/>
                <w:caps w:val="0"/>
                <w:smallCaps w:val="0"/>
                <w:color w:val="000000"/>
                <w:spacing w:val="8"/>
                <w:sz w:val="21"/>
                <w:szCs w:val="21"/>
              </w:rPr>
              <w:t>加拿大不列颠哥伦比亚省温哥华市不列颠哥伦比亚大学外科系。</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Int J Nanomedicine</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WB</w:t>
            </w:r>
            <w:r>
              <w:rPr>
                <w:rStyle w:val="any"/>
                <w:rFonts w:ascii="PMingLiU" w:eastAsia="PMingLiU" w:hAnsi="PMingLiU" w:cs="PMingLiU"/>
                <w:b w:val="0"/>
                <w:bCs w:val="0"/>
                <w:i w:val="0"/>
                <w:iCs w:val="0"/>
                <w:caps w:val="0"/>
                <w:smallCaps w:val="0"/>
                <w:color w:val="000000"/>
                <w:spacing w:val="8"/>
                <w:sz w:val="21"/>
                <w:szCs w:val="21"/>
                <w:vertAlign w:val="baseline"/>
              </w:rPr>
              <w:t>条带重复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我们，《国际纳米医学杂志》的编辑和出版商，正在撤回已发表的文章。出版后，第三方对图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4A</w:t>
            </w:r>
            <w:r>
              <w:rPr>
                <w:rStyle w:val="any"/>
                <w:rFonts w:ascii="PMingLiU" w:eastAsia="PMingLiU" w:hAnsi="PMingLiU" w:cs="PMingLiU"/>
                <w:b w:val="0"/>
                <w:bCs w:val="0"/>
                <w:i w:val="0"/>
                <w:iCs w:val="0"/>
                <w:caps w:val="0"/>
                <w:smallCaps w:val="0"/>
                <w:color w:val="111111"/>
                <w:spacing w:val="8"/>
                <w:sz w:val="21"/>
                <w:szCs w:val="21"/>
              </w:rPr>
              <w:t>的潜在重复提出了担忧。经杂志调查，本文中发现了与图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和蛋白质印迹相关的问题。当寻求解释时，作者提供了原始发表的图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和他们的一些蛋白质印迹，然而，考虑到自发表以来经过的时间长度，他们无法提供所有原始蛋白质印迹数据，包括分子量标记。因此，这些关切仍未得到解决。由于验证已发表作品的有效性是学术记录完整性的核心，因此我们撤回这篇文章。已通知本出版物中列出的通讯作者。提交人不同意撤回。我们的编辑政策和</w:t>
            </w:r>
            <w:r>
              <w:rPr>
                <w:rStyle w:val="any"/>
                <w:rFonts w:ascii="Tahoma" w:eastAsia="Tahoma" w:hAnsi="Tahoma" w:cs="Tahoma"/>
                <w:b w:val="0"/>
                <w:bCs w:val="0"/>
                <w:i w:val="0"/>
                <w:iCs w:val="0"/>
                <w:caps w:val="0"/>
                <w:smallCaps w:val="0"/>
                <w:color w:val="111111"/>
                <w:spacing w:val="8"/>
                <w:sz w:val="21"/>
                <w:szCs w:val="21"/>
              </w:rPr>
              <w:t>COPE</w:t>
            </w:r>
            <w:r>
              <w:rPr>
                <w:rStyle w:val="any"/>
                <w:rFonts w:ascii="PMingLiU" w:eastAsia="PMingLiU" w:hAnsi="PMingLiU" w:cs="PMingLiU"/>
                <w:b w:val="0"/>
                <w:bCs w:val="0"/>
                <w:i w:val="0"/>
                <w:iCs w:val="0"/>
                <w:caps w:val="0"/>
                <w:smallCaps w:val="0"/>
                <w:color w:val="111111"/>
                <w:spacing w:val="8"/>
                <w:sz w:val="21"/>
                <w:szCs w:val="21"/>
              </w:rPr>
              <w:t>指南为我们的决策提供了信息。被撤回的文章将保留在网上以维护学术记录，但它们将在每一页上被数字水印为</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已撤回</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6783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89644" name=""/>
                          <pic:cNvPicPr>
                            <a:picLocks noChangeAspect="1"/>
                          </pic:cNvPicPr>
                        </pic:nvPicPr>
                        <pic:blipFill>
                          <a:blip xmlns:r="http://schemas.openxmlformats.org/officeDocument/2006/relationships" r:embed="rId7"/>
                          <a:stretch>
                            <a:fillRect/>
                          </a:stretch>
                        </pic:blipFill>
                        <pic:spPr>
                          <a:xfrm>
                            <a:off x="0" y="0"/>
                            <a:ext cx="3651980" cy="16783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647" cy="14313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93440" name=""/>
                          <pic:cNvPicPr>
                            <a:picLocks noChangeAspect="1"/>
                          </pic:cNvPicPr>
                        </pic:nvPicPr>
                        <pic:blipFill>
                          <a:blip xmlns:r="http://schemas.openxmlformats.org/officeDocument/2006/relationships" r:embed="rId8"/>
                          <a:stretch>
                            <a:fillRect/>
                          </a:stretch>
                        </pic:blipFill>
                        <pic:spPr>
                          <a:xfrm>
                            <a:off x="0" y="0"/>
                            <a:ext cx="3650647" cy="143132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71754"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20678"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02008"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77&amp;idx=1&amp;sn=4c2a9ee6f7573e8290cea3638f8ce035&amp;chksm=c0c95baffa2150b415ec2fd0a6822b6f1f4d77985370ec8aa8d2968d97b527a33408185541de&amp;scene=126&amp;sessionid=17423160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