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广州珠江医院麻醉科</w:t>
        </w:r>
        <w:r>
          <w:rPr>
            <w:rStyle w:val="a"/>
            <w:rFonts w:ascii="Times New Roman" w:eastAsia="Times New Roman" w:hAnsi="Times New Roman" w:cs="Times New Roman"/>
            <w:b w:val="0"/>
            <w:bCs w:val="0"/>
            <w:spacing w:val="8"/>
          </w:rPr>
          <w:t>BMC Cancer</w:t>
        </w:r>
        <w:r>
          <w:rPr>
            <w:rStyle w:val="a"/>
            <w:rFonts w:ascii="PMingLiU" w:eastAsia="PMingLiU" w:hAnsi="PMingLiU" w:cs="PMingLiU"/>
            <w:b w:val="0"/>
            <w:bCs w:val="0"/>
            <w:spacing w:val="8"/>
          </w:rPr>
          <w:t>论文未获伦理批准遭撤回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2025-03-17 09:06:05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3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1284"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111111"/>
                <w:spacing w:val="8"/>
                <w:sz w:val="28"/>
                <w:szCs w:val="28"/>
              </w:rPr>
              <w:t>广州</w:t>
            </w:r>
            <w:r>
              <w:rPr>
                <w:rStyle w:val="any"/>
                <w:rFonts w:ascii="PMingLiU" w:eastAsia="PMingLiU" w:hAnsi="PMingLiU" w:cs="PMingLiU"/>
                <w:b/>
                <w:bCs/>
                <w:i w:val="0"/>
                <w:iCs w:val="0"/>
                <w:caps w:val="0"/>
                <w:smallCaps w:val="0"/>
                <w:color w:val="111111"/>
                <w:spacing w:val="8"/>
                <w:sz w:val="28"/>
                <w:szCs w:val="28"/>
              </w:rPr>
              <w:t>珠江医院麻醉科</w:t>
            </w:r>
            <w:r>
              <w:rPr>
                <w:rStyle w:val="any"/>
                <w:b/>
                <w:bCs/>
                <w:i w:val="0"/>
                <w:iCs w:val="0"/>
                <w:caps w:val="0"/>
                <w:smallCaps w:val="0"/>
                <w:color w:val="111111"/>
                <w:spacing w:val="8"/>
                <w:sz w:val="28"/>
                <w:szCs w:val="28"/>
              </w:rPr>
              <w:t>BMC Cancer</w:t>
            </w:r>
            <w:r>
              <w:rPr>
                <w:rStyle w:val="any"/>
                <w:rFonts w:ascii="PMingLiU" w:eastAsia="PMingLiU" w:hAnsi="PMingLiU" w:cs="PMingLiU"/>
                <w:b/>
                <w:bCs/>
                <w:i w:val="0"/>
                <w:iCs w:val="0"/>
                <w:caps w:val="0"/>
                <w:smallCaps w:val="0"/>
                <w:color w:val="111111"/>
                <w:spacing w:val="8"/>
                <w:sz w:val="28"/>
                <w:szCs w:val="28"/>
              </w:rPr>
              <w:t>论文未获伦理批准遭撤回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β2AR-HIF-1α-CXCL12 signaling of osteoblasts activated by isoproterenol promotes migration and invasion of prostate cancer cells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异丙肾上腺素激活成骨细胞的</w:t>
            </w:r>
            <w:r>
              <w:rPr>
                <w:rStyle w:val="any"/>
                <w:rFonts w:ascii="Tahoma" w:eastAsia="Tahoma" w:hAnsi="Tahoma" w:cs="Tahoma"/>
                <w:b w:val="0"/>
                <w:bCs w:val="0"/>
                <w:i w:val="0"/>
                <w:iCs w:val="0"/>
                <w:caps w:val="0"/>
                <w:smallCaps w:val="0"/>
                <w:color w:val="111111"/>
                <w:spacing w:val="8"/>
                <w:sz w:val="21"/>
                <w:szCs w:val="21"/>
              </w:rPr>
              <w:t>β2AR-HIF-1α-CXCL12</w:t>
            </w:r>
            <w:r>
              <w:rPr>
                <w:rStyle w:val="any"/>
                <w:rFonts w:ascii="PMingLiU" w:eastAsia="PMingLiU" w:hAnsi="PMingLiU" w:cs="PMingLiU"/>
                <w:b w:val="0"/>
                <w:bCs w:val="0"/>
                <w:i w:val="0"/>
                <w:iCs w:val="0"/>
                <w:caps w:val="0"/>
                <w:smallCaps w:val="0"/>
                <w:color w:val="111111"/>
                <w:spacing w:val="8"/>
                <w:sz w:val="21"/>
                <w:szCs w:val="21"/>
              </w:rPr>
              <w:t>信号传导促进前列腺癌症细胞的迁移和侵袭</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背景：众所周知，慢性应激可促进肿瘤进展，但目前尚不清楚慢性应激介导的成骨细胞调节是否有助于转移性癌症细胞的迁移和侵袭。方法：用CCK-8和transwell法检测前列腺癌症细胞的增殖、迁移和侵袭。用蛋白质印迹法检测前列腺癌症细胞成骨细胞和上皮-间质转化（EMT）标志物的HIF-1α表达。通过qRT-PCR检测成骨细胞中与骨转移相关的细胞因子的mRNA水平以及PC-3和DU145细胞中的EMT标志物。通过使用siRNA、质粒转染和抑制剂处理进行细胞的功能拯救实验。结果：异丙肾上腺素（ISO）作为慢性应激诱导的交感神经激活的药物替代物，对前列腺癌细胞PC-3和DU145的迁移和侵袭没有直接影响。然而，用ISO预处理的成骨细胞促进了PC-3和DU145细胞的EMT、迁移和侵袭，这可以被β2AR抑制剂抑制。从机制上讲，ISO通过β2AR-HIF-1α信号传导增加了成骨细胞中CXCL12的分泌。此外，HIF-1α成骨细胞的过表达促进了PC-3和DU145细胞的迁移和侵袭，这可以通过在PC-3和DU145细胞中添加重组CXCR4的敲除来抑制，而用LY2510924抑制CXCL12-CXCR4信号传导可以减弱成骨细胞对ISO的反应对PC-3和DU 145细胞的EMT和迁移以及侵袭的影响。结论：成骨细胞中的β2AR-HIF-1α-CXCL12信号促进了前列腺癌症细胞的迁移、侵袭和EMT，并可能在影响癌症骨转移中发挥潜在作用。</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福建医科大学福建省医院麻醉科，福州</w:t>
            </w:r>
            <w:r>
              <w:rPr>
                <w:rStyle w:val="any"/>
                <w:b w:val="0"/>
                <w:bCs w:val="0"/>
                <w:i w:val="0"/>
                <w:iCs w:val="0"/>
                <w:caps w:val="0"/>
                <w:smallCaps w:val="0"/>
                <w:color w:val="111111"/>
                <w:spacing w:val="8"/>
                <w:sz w:val="21"/>
                <w:szCs w:val="21"/>
              </w:rPr>
              <w:t>350001</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南方医科大学附属第五医院临床检验科，广州，</w:t>
            </w:r>
            <w:r>
              <w:rPr>
                <w:rStyle w:val="any"/>
                <w:b w:val="0"/>
                <w:bCs w:val="0"/>
                <w:i w:val="0"/>
                <w:iCs w:val="0"/>
                <w:caps w:val="0"/>
                <w:smallCaps w:val="0"/>
                <w:color w:val="111111"/>
                <w:spacing w:val="8"/>
                <w:sz w:val="21"/>
                <w:szCs w:val="21"/>
              </w:rPr>
              <w:t>510900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BMC Cancer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未获伦理批准</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编辑们撤回了这篇文章。本文发表后，人们对图</w:t>
            </w:r>
            <w:r>
              <w:rPr>
                <w:rStyle w:val="any"/>
                <w:rFonts w:ascii="Tahoma" w:eastAsia="Tahoma" w:hAnsi="Tahoma" w:cs="Tahoma"/>
                <w:b w:val="0"/>
                <w:bCs w:val="0"/>
                <w:i w:val="0"/>
                <w:iCs w:val="0"/>
                <w:caps w:val="0"/>
                <w:smallCaps w:val="0"/>
                <w:color w:val="111111"/>
                <w:spacing w:val="8"/>
                <w:sz w:val="21"/>
                <w:szCs w:val="21"/>
              </w:rPr>
              <w:t>2C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侵袭（成骨细胞，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）和（成骨母细胞，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Pro</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6D</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迁移（成骨细胞核）和（破骨细胞，</w:t>
            </w:r>
            <w:r>
              <w:rPr>
                <w:rStyle w:val="any"/>
                <w:rFonts w:ascii="Tahoma" w:eastAsia="Tahoma" w:hAnsi="Tahoma" w:cs="Tahoma"/>
                <w:b w:val="0"/>
                <w:bCs w:val="0"/>
                <w:i w:val="0"/>
                <w:iCs w:val="0"/>
                <w:caps w:val="0"/>
                <w:smallCaps w:val="0"/>
                <w:color w:val="111111"/>
                <w:spacing w:val="8"/>
                <w:sz w:val="21"/>
                <w:szCs w:val="21"/>
              </w:rPr>
              <w:t>HIF-1a OE</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CXCR5 siRNA</w:t>
            </w:r>
            <w:r>
              <w:rPr>
                <w:rStyle w:val="any"/>
                <w:rFonts w:ascii="PMingLiU" w:eastAsia="PMingLiU" w:hAnsi="PMingLiU" w:cs="PMingLiU"/>
                <w:b w:val="0"/>
                <w:bCs w:val="0"/>
                <w:i w:val="0"/>
                <w:iCs w:val="0"/>
                <w:caps w:val="0"/>
                <w:smallCaps w:val="0"/>
                <w:color w:val="111111"/>
                <w:spacing w:val="8"/>
                <w:sz w:val="21"/>
                <w:szCs w:val="21"/>
              </w:rPr>
              <w:t>）中的类似图像表示担忧。出版商的进一步检查发现，这些实验是在没有相关伦理批准的情况下进行的。</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808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07748" name=""/>
                          <pic:cNvPicPr>
                            <a:picLocks noChangeAspect="1"/>
                          </pic:cNvPicPr>
                        </pic:nvPicPr>
                        <pic:blipFill>
                          <a:blip xmlns:r="http://schemas.openxmlformats.org/officeDocument/2006/relationships" r:embed="rId7"/>
                          <a:stretch>
                            <a:fillRect/>
                          </a:stretch>
                        </pic:blipFill>
                        <pic:spPr>
                          <a:xfrm>
                            <a:off x="0" y="0"/>
                            <a:ext cx="3655123" cy="14808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884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5893" name=""/>
                          <pic:cNvPicPr>
                            <a:picLocks noChangeAspect="1"/>
                          </pic:cNvPicPr>
                        </pic:nvPicPr>
                        <pic:blipFill>
                          <a:blip xmlns:r="http://schemas.openxmlformats.org/officeDocument/2006/relationships" r:embed="rId8"/>
                          <a:stretch>
                            <a:fillRect/>
                          </a:stretch>
                        </pic:blipFill>
                        <pic:spPr>
                          <a:xfrm>
                            <a:off x="0" y="0"/>
                            <a:ext cx="3657029" cy="148847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6855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56461"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2111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61&amp;idx=1&amp;sn=d694be2c01a549b4be54253787b9fd0b&amp;chksm=c0f90e342abb55d4b3a3055d6a46e371f13a6c2d48499621f09464adc84e2c00ff7c5c626370&amp;scene=126&amp;sessionid=1742316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