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图像数据重复及共享相似流式数据的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12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篇论文之一？中国人民解放军总医院论文研究遭质疑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10:19:04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OncoTargets and Therapy (2018)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期刊上的标题为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"miR-218 overexpression suppresses tumorigenesis of papillary thyroid cancer via inactivation of PTEN/PI3K/AKT pathway by targeting Runx2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“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miR-218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过表达通过靶向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Runx2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抑制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 xml:space="preserve"> PTEN/PI3K/AKT 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通路抑制乳头状甲状腺癌的发生（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doi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: 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kern w:val="36"/>
          <w:sz w:val="24"/>
          <w:szCs w:val="24"/>
        </w:rPr>
        <w:t>10.2147/OTT.S172152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）的研究论文被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Hoya camphorifolia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等知名学者指出本研究图三标记内部重复等问题。该论文由来自中国人民解放军总医院耳鼻咽喉头颈外科的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Mingkun Han  , Liwei Chen , Yang Wang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MingkunHan (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中国人民解放军总医院耳鼻咽喉头颈外科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)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268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179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“miR-218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过表达对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PTC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体外肿瘤形成的影响。注：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K-1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TPC-1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细胞用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miR-218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miR-control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转染，并在转染后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24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或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48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小时进行进一步实验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……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通过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Transwell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侵袭试验检查转染的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(C) K-1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 xml:space="preserve"> (D) TPC-1 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细胞中的细胞侵袭能力。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标记内部重复。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948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55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9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3</w:t>
      </w:r>
      <w:r>
        <w:rPr>
          <w:rStyle w:val="any"/>
          <w:rFonts w:ascii="PMingLiU" w:eastAsia="PMingLiU" w:hAnsi="PMingLiU" w:cs="PMingLiU"/>
          <w:spacing w:val="8"/>
        </w:rPr>
        <w:t>进行稍微扩展：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6290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694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6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Illex illecebrosus 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单击</w:t>
      </w:r>
      <w:r>
        <w:rPr>
          <w:rStyle w:val="any"/>
          <w:rFonts w:ascii="PMingLiU" w:eastAsia="PMingLiU" w:hAnsi="PMingLiU" w:cs="PMingLiU"/>
          <w:spacing w:val="8"/>
        </w:rPr>
        <w:t>此处</w:t>
      </w:r>
      <w:r>
        <w:rPr>
          <w:rStyle w:val="any"/>
          <w:rFonts w:ascii="PMingLiU" w:eastAsia="PMingLiU" w:hAnsi="PMingLiU" w:cs="PMingLiU"/>
          <w:spacing w:val="8"/>
        </w:rPr>
        <w:t>查看基于上述报告问题的动画视频。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6100"/>
            <wp:docPr id="100004" name="" descr="image-174198510782499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370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其他动画可</w:t>
      </w:r>
      <w:r>
        <w:rPr>
          <w:rStyle w:val="any"/>
          <w:rFonts w:ascii="PMingLiU" w:eastAsia="PMingLiU" w:hAnsi="PMingLiU" w:cs="PMingLiU"/>
          <w:spacing w:val="8"/>
        </w:rPr>
        <w:t>在此处</w:t>
      </w:r>
      <w:r>
        <w:rPr>
          <w:rStyle w:val="any"/>
          <w:rFonts w:ascii="PMingLiU" w:eastAsia="PMingLiU" w:hAnsi="PMingLiU" w:cs="PMingLiU"/>
          <w:spacing w:val="8"/>
        </w:rPr>
        <w:t>查看。相关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spacing w:val="8"/>
        </w:rPr>
        <w:t>帖子的链接位于描述中。请注意，我们不做任何判断，而只是将其他人的观察结果可视化。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上指出：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篇论文是众多共享相同流式细胞术数据的论文之一。我在下面添加了一个图表来说明我的意思。这些图有各种形式，在某些情况下，似乎有可能使用不同的门控来分析相同的数据，因此并非所有标有彩色矩形的图乍一看都相似，也许有些部分是事后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</w:t>
      </w:r>
      <w:r>
        <w:rPr>
          <w:rStyle w:val="any"/>
          <w:rFonts w:ascii="PMingLiU" w:eastAsia="PMingLiU" w:hAnsi="PMingLiU" w:cs="PMingLiU"/>
          <w:spacing w:val="8"/>
        </w:rPr>
        <w:t>（或类似程序）中克隆的。我添加了一些彩色矩形来显示哪些图比预期的更相似，为了确认，我建议仔细比较高质量图像以识别数据点的独特星座。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ImageTwin.ai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PMingLiU" w:eastAsia="PMingLiU" w:hAnsi="PMingLiU" w:cs="PMingLiU"/>
          <w:spacing w:val="8"/>
        </w:rPr>
        <w:t>识别这些数据方面有很大帮助。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请作者检查并评论一下好吗？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图中论文列表：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10.3892/ol.2016.4827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10.1155/2017/8317913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10.2147/OTT.S124595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10.1177/1010428317711315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10.2147/OTT.S141008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10.1186/s13578-017-0178-y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10.1186/s40709-019-0102-1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10.2147/OTT.S172152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10.1007/s12032-015-0695-7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10.3349/ymj.2017.58.6.1092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10.1242/bio.024133</w:t>
      </w:r>
    </w:p>
    <w:p>
      <w:pPr>
        <w:numPr>
          <w:ilvl w:val="0"/>
          <w:numId w:val="1"/>
        </w:numPr>
        <w:spacing w:before="0" w:after="120" w:line="384" w:lineRule="atLeast"/>
        <w:ind w:left="30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10.3892/br.2018.1084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1315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6650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6181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3240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https://pmc.ncbi.nlm.nih.gov/articles/PMC6167989/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https://pubpeer.com/publications/BB81D1EDD07C20D47447C195E8E43A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5661&amp;idx=3&amp;sn=98596e07f94ce8afa2339024da7eb335&amp;chksm=c2638c6c11af44012fd5f9420cb2c7de8bc6f9d614416fbd4d2bfe4a5962ee367ee6826f79c1&amp;scene=126&amp;sessionid=174232104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