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四川省人民医院口腔科某副主任论文遭质疑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20:51:34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电子科技大学附属四川省人民医院口腔科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Molecular Medicine Reports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2020年7月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Grooved hydroxyapatite scaffold modulates mitochondria homeostasis and thus promotes osteogenesis in bone mesenchymal stromal cells”（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10.3892/mmr.2020.11352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Chenglong Li、Lu Yang、Xiaohua Ren、Mu Lin、Daonan Shen、You Li 、Xiangyu Zhang、Chunhui Liu、Yandong Mu（通讯作者、音译：牟雁东）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505450" cy="30861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90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本研究得到了青年科技创新团队专项项目(批准号:2016TD0008)的资助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1644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44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1095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67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https://pubpeer.com/publications/161B5E832B9B86812FDDAA9547B10D#1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1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70&amp;idx=3&amp;sn=aac445cd933788ca75adb3868578218c&amp;chksm=c2f81a0d06e76c7814b3428e9ff2881e956c81a007b584a314f98dd1981d0574b1425202e560&amp;scene=126&amp;sessionid=17423173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