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南京大学、南京中医药大学附属医院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Research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个国家级项目资金流向成焦点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11:44:00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6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04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2015年，主要分别来自南京大学和南京中医药大学附属医院的 Ming Liu , Feifei Huang , Dan Zhang , Junyi Ju , Xiao-Bin Wu , Ying Wang , Yadong Wang , Yupeng Wu , Min Nie , Zhuchen Li , Chi Ma , Xi Chen , Jin-Yong Zhou , Renxiang Tan , Bo-Lin Yang , Ke Zen , Chen-Yu Zhang , Yu-Gen Chen （通讯作者） , Quan Zhao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Heterochromatin protein HP1γ promotes colorectal cancer progression and is regulated by miR-30a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这项工作得到了中国国家自然科学基金（NSFC31170716、31470750、81421091、31270811、2014CB542300、KF-GN-201207 和 ZZYJ-SN-201504）、江苏省高等教育机构优势学科建设项目（PAPD）以及江苏省中医消化疾病临床医学研究中心（BL2014100）的支持。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4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Cypripedium californicum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7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1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7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https://pubpeer.com/publications/EF5C1820EB6F1951CA3F3E8197662D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7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22&amp;idx=1&amp;sn=8920e014d1041d158484fb828c8f12cc&amp;chksm=c050c2807564c7059e9b3345c089cb36144d5de1da00f0f164ad978a918cd8108642eb513d89&amp;scene=126&amp;sessionid=1742358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