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中国医科大学附属盛京医院某主任的论文被撤稿！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2025-03-19 07:35:45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rFonts w:ascii="PMingLiU" w:eastAsia="PMingLiU" w:hAnsi="PMingLiU" w:cs="PMingLiU"/>
          <w:color w:val="000000"/>
          <w:spacing w:val="8"/>
        </w:rPr>
        <w:t>中国医科大学附属盛京医院妇产科在期刊</w:t>
      </w:r>
      <w:r>
        <w:rPr>
          <w:rStyle w:val="any"/>
          <w:color w:val="000000"/>
          <w:spacing w:val="8"/>
          <w:lang w:val="en-US" w:eastAsia="en-US"/>
        </w:rPr>
        <w:t>Molecular Medicine Reports</w:t>
      </w:r>
      <w:r>
        <w:rPr>
          <w:rStyle w:val="any"/>
          <w:rFonts w:ascii="PMingLiU" w:eastAsia="PMingLiU" w:hAnsi="PMingLiU" w:cs="PMingLiU"/>
          <w:color w:val="000000"/>
          <w:spacing w:val="8"/>
        </w:rPr>
        <w:t>上发表一篇研究论文。</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 role of Zeb1 in the pathogenesis of morbidly adherent placenta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Na Li , Tian Yang , Wenqian Yu , Hao Liu , Chong Qiao </w:t>
      </w:r>
      <w:r>
        <w:rPr>
          <w:rStyle w:val="any"/>
          <w:rFonts w:ascii="PMingLiU" w:eastAsia="PMingLiU" w:hAnsi="PMingLiU" w:cs="PMingLiU"/>
          <w:color w:val="000000"/>
          <w:spacing w:val="8"/>
        </w:rPr>
        <w:t>（通讯作者，音译，乔宠）</w:t>
      </w:r>
      <w:r>
        <w:rPr>
          <w:rStyle w:val="any"/>
          <w:color w:val="000000"/>
          <w:spacing w:val="8"/>
          <w:lang w:val="en-US" w:eastAsia="en-US"/>
        </w:rPr>
        <w:t>, Caixia Liu </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刘彩霞）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中国医科大学附属盛京医院妇产科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38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33407" name=""/>
                    <pic:cNvPicPr>
                      <a:picLocks noChangeAspect="1"/>
                    </pic:cNvPicPr>
                  </pic:nvPicPr>
                  <pic:blipFill>
                    <a:blip xmlns:r="http://schemas.openxmlformats.org/officeDocument/2006/relationships" r:embed="rId6"/>
                    <a:stretch>
                      <a:fillRect/>
                    </a:stretch>
                  </pic:blipFill>
                  <pic:spPr>
                    <a:xfrm>
                      <a:off x="0" y="0"/>
                      <a:ext cx="5276850" cy="2038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2024</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Hoya camphorifolia</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图</w:t>
      </w:r>
      <w:r>
        <w:rPr>
          <w:rStyle w:val="any"/>
          <w:color w:val="000000"/>
          <w:spacing w:val="8"/>
          <w:lang w:val="en-US" w:eastAsia="en-US"/>
        </w:rPr>
        <w:t>2C</w:t>
      </w:r>
      <w:r>
        <w:rPr>
          <w:rStyle w:val="any"/>
          <w:rFonts w:ascii="PMingLiU" w:eastAsia="PMingLiU" w:hAnsi="PMingLiU" w:cs="PMingLiU"/>
          <w:color w:val="000000"/>
          <w:spacing w:val="8"/>
        </w:rPr>
        <w:t>、</w:t>
      </w:r>
      <w:r>
        <w:rPr>
          <w:rStyle w:val="any"/>
          <w:color w:val="000000"/>
          <w:spacing w:val="8"/>
          <w:lang w:val="en-US" w:eastAsia="en-US"/>
        </w:rPr>
        <w:t>3C</w:t>
      </w:r>
      <w:r>
        <w:rPr>
          <w:rStyle w:val="any"/>
          <w:rFonts w:ascii="PMingLiU" w:eastAsia="PMingLiU" w:hAnsi="PMingLiU" w:cs="PMingLiU"/>
          <w:color w:val="00000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spacing w:val="8"/>
          <w:lang w:val="en-US" w:eastAsia="en-US"/>
        </w:rPr>
        <w:t>miR-489 promotes apoptosis and inhibits invasiveness of glioma cells by targeting PAK5/RAF1 signaling pathways</w:t>
      </w:r>
      <w:r>
        <w:rPr>
          <w:rStyle w:val="any"/>
          <w:rFonts w:ascii="Times New Roman" w:eastAsia="Times New Roman" w:hAnsi="Times New Roman" w:cs="Times New Roman"/>
          <w:spacing w:val="8"/>
        </w:rPr>
        <w:t>”</w:t>
      </w:r>
      <w:r>
        <w:rPr>
          <w:rStyle w:val="any"/>
          <w:spacing w:val="8"/>
          <w:lang w:val="en-US" w:eastAsia="en-US"/>
        </w:rPr>
        <w:t>(Wang et al . 2019)[</w:t>
      </w:r>
      <w:r>
        <w:rPr>
          <w:rStyle w:val="any"/>
          <w:rFonts w:ascii="PMingLiU" w:eastAsia="PMingLiU" w:hAnsi="PMingLiU" w:cs="PMingLiU"/>
          <w:spacing w:val="8"/>
        </w:rPr>
        <w:t>已撤</w:t>
      </w:r>
      <w:r>
        <w:rPr>
          <w:rStyle w:val="any"/>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spacing w:val="8"/>
          <w:lang w:val="en-US" w:eastAsia="en-US"/>
        </w:rPr>
        <w:t>2817</w:t>
      </w:r>
      <w:r>
        <w:rPr>
          <w:rStyle w:val="any"/>
          <w:rFonts w:ascii="PMingLiU" w:eastAsia="PMingLiU" w:hAnsi="PMingLiU" w:cs="PMingLiU"/>
          <w:spacing w:val="8"/>
        </w:rPr>
        <w:t>页和第</w:t>
      </w:r>
      <w:r>
        <w:rPr>
          <w:rStyle w:val="any"/>
          <w:spacing w:val="8"/>
          <w:lang w:val="en-US" w:eastAsia="en-US"/>
        </w:rPr>
        <w:t>2818</w:t>
      </w:r>
      <w:r>
        <w:rPr>
          <w:rStyle w:val="any"/>
          <w:rFonts w:ascii="PMingLiU" w:eastAsia="PMingLiU" w:hAnsi="PMingLiU" w:cs="PMingLiU"/>
          <w:spacing w:val="8"/>
        </w:rPr>
        <w:t>页图</w:t>
      </w:r>
      <w:r>
        <w:rPr>
          <w:rStyle w:val="any"/>
          <w:spacing w:val="8"/>
          <w:lang w:val="en-US" w:eastAsia="en-US"/>
        </w:rPr>
        <w:t>2C</w:t>
      </w:r>
      <w:r>
        <w:rPr>
          <w:rStyle w:val="any"/>
          <w:rFonts w:ascii="PMingLiU" w:eastAsia="PMingLiU" w:hAnsi="PMingLiU" w:cs="PMingLiU"/>
          <w:spacing w:val="8"/>
        </w:rPr>
        <w:t>和</w:t>
      </w:r>
      <w:r>
        <w:rPr>
          <w:rStyle w:val="any"/>
          <w:spacing w:val="8"/>
          <w:lang w:val="en-US" w:eastAsia="en-US"/>
        </w:rPr>
        <w:t>3C</w:t>
      </w:r>
      <w:r>
        <w:rPr>
          <w:rStyle w:val="any"/>
          <w:rFonts w:ascii="PMingLiU" w:eastAsia="PMingLiU" w:hAnsi="PMingLiU" w:cs="PMingLiU"/>
          <w:spacing w:val="8"/>
        </w:rPr>
        <w:t>中分别显示的某些流式细胞术测定数据与不同研究所不同作者撰写的论文中已经提交发表的数据惊人地相似。由于上述文章中有争议的数据在提交给《</w:t>
      </w:r>
      <w:r>
        <w:rPr>
          <w:rStyle w:val="any"/>
          <w:spacing w:val="8"/>
          <w:lang w:val="en-US" w:eastAsia="en-US"/>
        </w:rPr>
        <w:t>Molecular Medicine Reports</w:t>
      </w:r>
      <w:r>
        <w:rPr>
          <w:rStyle w:val="any"/>
          <w:rFonts w:ascii="PMingLiU" w:eastAsia="PMingLiU" w:hAnsi="PMingLiU" w:cs="PMingLiU"/>
          <w:spacing w:val="8"/>
        </w:rPr>
        <w:t>》之前已经在考虑发表，编辑决定从杂志上撤回这篇论文。作者被要求解释这些担忧，但编辑部没有收到回复。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https://pubpeer.com/publications/B07B4AFC1C6F49E6C37EF6210242CC#1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27&amp;idx=1&amp;sn=39fee142acc863f8c0533ba9a9224d69&amp;chksm=c178bc05327959ecad1fc1fc04bbb383ffbf185b49ea78856714e35e2e4a0567fea4cd5bc988&amp;scene=126&amp;sessionid=17423432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