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与其它论文图像重叠和重复！吉林大学第二医院心内科某知名主任的论文被撤稿！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2025-03-16 21:47:42</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olor w:val="000000"/>
          <w:spacing w:val="8"/>
          <w:lang w:val="en-US" w:eastAsia="en-US"/>
        </w:rPr>
        <w:t>2016</w:t>
      </w:r>
      <w:r>
        <w:rPr>
          <w:rStyle w:val="any"/>
          <w:rFonts w:ascii="PMingLiU" w:eastAsia="PMingLiU" w:hAnsi="PMingLiU" w:cs="PMingLiU"/>
          <w:color w:val="000000"/>
          <w:spacing w:val="8"/>
        </w:rPr>
        <w:t>年</w:t>
      </w:r>
      <w:r>
        <w:rPr>
          <w:rStyle w:val="any"/>
          <w:color w:val="000000"/>
          <w:spacing w:val="8"/>
          <w:lang w:val="en-US" w:eastAsia="en-US"/>
        </w:rPr>
        <w:t>5</w:t>
      </w:r>
      <w:r>
        <w:rPr>
          <w:rStyle w:val="any"/>
          <w:rFonts w:ascii="PMingLiU" w:eastAsia="PMingLiU" w:hAnsi="PMingLiU" w:cs="PMingLiU"/>
          <w:color w:val="000000"/>
          <w:spacing w:val="8"/>
        </w:rPr>
        <w:t>月，</w:t>
      </w:r>
      <w:r>
        <w:rPr>
          <w:rStyle w:val="any"/>
          <w:rFonts w:ascii="PMingLiU" w:eastAsia="PMingLiU" w:hAnsi="PMingLiU" w:cs="PMingLiU"/>
          <w:color w:val="000000"/>
          <w:spacing w:val="8"/>
        </w:rPr>
        <w:t>吉林大学第二医院心内科在期刊</w:t>
      </w:r>
      <w:r>
        <w:rPr>
          <w:rStyle w:val="any"/>
          <w:color w:val="000000"/>
          <w:spacing w:val="8"/>
          <w:lang w:val="en-US" w:eastAsia="en-US"/>
        </w:rPr>
        <w:t>Oncotarget</w:t>
      </w:r>
      <w:r>
        <w:rPr>
          <w:rStyle w:val="any"/>
          <w:rFonts w:ascii="PMingLiU" w:eastAsia="PMingLiU" w:hAnsi="PMingLiU" w:cs="PMingLiU"/>
          <w:color w:val="000000"/>
          <w:spacing w:val="8"/>
        </w:rPr>
        <w:t>上发表一篇研究论文，研究发现了下调</w:t>
      </w:r>
      <w:r>
        <w:rPr>
          <w:rStyle w:val="any"/>
          <w:color w:val="000000"/>
          <w:spacing w:val="8"/>
          <w:lang w:val="en-US" w:eastAsia="en-US"/>
        </w:rPr>
        <w:t>microRNA-320</w:t>
      </w:r>
      <w:r>
        <w:rPr>
          <w:rStyle w:val="any"/>
          <w:rFonts w:ascii="PMingLiU" w:eastAsia="PMingLiU" w:hAnsi="PMingLiU" w:cs="PMingLiU"/>
          <w:color w:val="000000"/>
          <w:spacing w:val="8"/>
        </w:rPr>
        <w:t>抑制心肌细胞凋亡，并通过靶向</w:t>
      </w:r>
      <w:r>
        <w:rPr>
          <w:rStyle w:val="any"/>
          <w:color w:val="000000"/>
          <w:spacing w:val="8"/>
          <w:lang w:val="en-US" w:eastAsia="en-US"/>
        </w:rPr>
        <w:t>IGF-1</w:t>
      </w:r>
      <w:r>
        <w:rPr>
          <w:rStyle w:val="any"/>
          <w:rFonts w:ascii="PMingLiU" w:eastAsia="PMingLiU" w:hAnsi="PMingLiU" w:cs="PMingLiU"/>
          <w:color w:val="000000"/>
          <w:spacing w:val="8"/>
        </w:rPr>
        <w:t>保护心肌缺血和再灌注损伤。</w:t>
      </w:r>
      <w:r>
        <w:rPr>
          <w:rStyle w:val="any"/>
          <w:color w:val="000000"/>
          <w:spacing w:val="8"/>
          <w:lang w:val="en-US" w:eastAsia="en-US"/>
        </w:rPr>
        <w:t>2025</w:t>
      </w:r>
      <w:r>
        <w:rPr>
          <w:rStyle w:val="any"/>
          <w:rFonts w:ascii="PMingLiU" w:eastAsia="PMingLiU" w:hAnsi="PMingLiU" w:cs="PMingLiU"/>
          <w:color w:val="000000"/>
          <w:spacing w:val="8"/>
        </w:rPr>
        <w:t>年</w:t>
      </w:r>
      <w:r>
        <w:rPr>
          <w:rStyle w:val="any"/>
          <w:color w:val="000000"/>
          <w:spacing w:val="8"/>
          <w:lang w:val="en-US" w:eastAsia="en-US"/>
        </w:rPr>
        <w:t>3</w:t>
      </w:r>
      <w:r>
        <w:rPr>
          <w:rStyle w:val="any"/>
          <w:rFonts w:ascii="PMingLiU" w:eastAsia="PMingLiU" w:hAnsi="PMingLiU" w:cs="PMingLiU"/>
          <w:color w:val="000000"/>
          <w:spacing w:val="8"/>
        </w:rPr>
        <w:t>月，该论文被撤稿。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论文题目</w:t>
      </w:r>
      <w:r>
        <w:rPr>
          <w:rStyle w:val="any"/>
          <w:rFonts w:ascii="PMingLiU" w:eastAsia="PMingLiU" w:hAnsi="PMingLiU" w:cs="PMingLiU"/>
          <w:color w:val="000000"/>
          <w:spacing w:val="8"/>
        </w:rPr>
        <w:t>：</w:t>
      </w:r>
      <w:r>
        <w:rPr>
          <w:rStyle w:val="any"/>
          <w:color w:val="000000"/>
          <w:spacing w:val="8"/>
          <w:lang w:val="en-US" w:eastAsia="en-US"/>
        </w:rPr>
        <w:t>Down-regulation of microRNA-320 suppresses cardiomyocyte apoptosis and protects against myocardial ischemia and reperfusion injury by targeting IGF-1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论文作者</w:t>
      </w:r>
      <w:r>
        <w:rPr>
          <w:rStyle w:val="any"/>
          <w:rFonts w:ascii="PMingLiU" w:eastAsia="PMingLiU" w:hAnsi="PMingLiU" w:cs="PMingLiU"/>
          <w:color w:val="000000"/>
          <w:spacing w:val="8"/>
        </w:rPr>
        <w:t>：</w:t>
      </w:r>
      <w:r>
        <w:rPr>
          <w:rStyle w:val="any"/>
          <w:color w:val="000000"/>
          <w:spacing w:val="8"/>
          <w:lang w:val="en-US" w:eastAsia="en-US"/>
        </w:rPr>
        <w:t>Chun-Li Song</w:t>
      </w:r>
      <w:r>
        <w:rPr>
          <w:rStyle w:val="any"/>
          <w:rFonts w:ascii="PMingLiU" w:eastAsia="PMingLiU" w:hAnsi="PMingLiU" w:cs="PMingLiU"/>
          <w:color w:val="000000"/>
          <w:spacing w:val="8"/>
        </w:rPr>
        <w:t>（第一及通讯作者，音译，宋春莉）</w:t>
      </w:r>
      <w:r>
        <w:rPr>
          <w:rStyle w:val="any"/>
          <w:color w:val="000000"/>
          <w:spacing w:val="8"/>
          <w:lang w:val="en-US" w:eastAsia="en-US"/>
        </w:rPr>
        <w:t>, Bin Liu , Hong-Ying Diao , Yong-Feng Shi , Ji-Chang Zhang , Yang-Xue Li , Ning Liu , Yun-Peng Yu , Guan Wang , Jin-Peng Wang , Qian Li</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论文单位：</w:t>
      </w:r>
      <w:r>
        <w:rPr>
          <w:rStyle w:val="any"/>
          <w:rFonts w:ascii="PMingLiU" w:eastAsia="PMingLiU" w:hAnsi="PMingLiU" w:cs="PMingLiU"/>
          <w:b/>
          <w:bCs/>
          <w:color w:val="000000"/>
          <w:spacing w:val="8"/>
        </w:rPr>
        <w:t>吉林大学第二医院心内科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4669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457887" name=""/>
                    <pic:cNvPicPr>
                      <a:picLocks noChangeAspect="1"/>
                    </pic:cNvPicPr>
                  </pic:nvPicPr>
                  <pic:blipFill>
                    <a:blip xmlns:r="http://schemas.openxmlformats.org/officeDocument/2006/relationships" r:embed="rId6"/>
                    <a:stretch>
                      <a:fillRect/>
                    </a:stretch>
                  </pic:blipFill>
                  <pic:spPr>
                    <a:xfrm>
                      <a:off x="0" y="0"/>
                      <a:ext cx="5276850" cy="24669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2021</w:t>
      </w:r>
      <w:r>
        <w:rPr>
          <w:rStyle w:val="any"/>
          <w:rFonts w:ascii="PMingLiU" w:eastAsia="PMingLiU" w:hAnsi="PMingLiU" w:cs="PMingLiU"/>
          <w:b/>
          <w:bCs/>
          <w:spacing w:val="8"/>
        </w:rPr>
        <w:t>年</w:t>
      </w:r>
      <w:r>
        <w:rPr>
          <w:rStyle w:val="any"/>
          <w:b/>
          <w:bCs/>
          <w:spacing w:val="8"/>
          <w:lang w:val="en-US" w:eastAsia="en-US"/>
        </w:rPr>
        <w:t>7</w:t>
      </w:r>
      <w:r>
        <w:rPr>
          <w:rStyle w:val="any"/>
          <w:rFonts w:ascii="PMingLiU" w:eastAsia="PMingLiU" w:hAnsi="PMingLiU" w:cs="PMingLiU"/>
          <w:b/>
          <w:bCs/>
          <w:spacing w:val="8"/>
        </w:rPr>
        <w:t>月，国际打假人</w:t>
      </w:r>
      <w:r>
        <w:rPr>
          <w:rStyle w:val="any"/>
          <w:b/>
          <w:bCs/>
          <w:spacing w:val="8"/>
          <w:lang w:val="en-US" w:eastAsia="en-US"/>
        </w:rPr>
        <w:t>Hoya camphorifolia</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spacing w:val="8"/>
          <w:lang w:val="en-US" w:eastAsia="en-US"/>
        </w:rPr>
        <w:t>A.</w:t>
      </w:r>
      <w:r>
        <w:rPr>
          <w:rStyle w:val="any"/>
          <w:rFonts w:ascii="PMingLiU" w:eastAsia="PMingLiU" w:hAnsi="PMingLiU" w:cs="PMingLiU"/>
          <w:spacing w:val="8"/>
        </w:rPr>
        <w:t>转染</w:t>
      </w:r>
      <w:r>
        <w:rPr>
          <w:rStyle w:val="any"/>
          <w:spacing w:val="8"/>
          <w:lang w:val="en-US" w:eastAsia="en-US"/>
        </w:rPr>
        <w:t>miR-320</w:t>
      </w:r>
      <w:r>
        <w:rPr>
          <w:rStyle w:val="any"/>
          <w:rFonts w:ascii="PMingLiU" w:eastAsia="PMingLiU" w:hAnsi="PMingLiU" w:cs="PMingLiU"/>
          <w:spacing w:val="8"/>
        </w:rPr>
        <w:t>抑制剂过表达的心肌细胞；</w:t>
      </w:r>
      <w:r>
        <w:rPr>
          <w:rStyle w:val="any"/>
          <w:spacing w:val="8"/>
          <w:lang w:val="en-US" w:eastAsia="en-US"/>
        </w:rPr>
        <w:t>B.</w:t>
      </w:r>
      <w:r>
        <w:rPr>
          <w:rStyle w:val="any"/>
          <w:rFonts w:ascii="PMingLiU" w:eastAsia="PMingLiU" w:hAnsi="PMingLiU" w:cs="PMingLiU"/>
          <w:spacing w:val="8"/>
        </w:rPr>
        <w:t>转染</w:t>
      </w:r>
      <w:r>
        <w:rPr>
          <w:rStyle w:val="any"/>
          <w:spacing w:val="8"/>
          <w:lang w:val="en-US" w:eastAsia="en-US"/>
        </w:rPr>
        <w:t>miR-320</w:t>
      </w:r>
      <w:r>
        <w:rPr>
          <w:rStyle w:val="any"/>
          <w:rFonts w:ascii="PMingLiU" w:eastAsia="PMingLiU" w:hAnsi="PMingLiU" w:cs="PMingLiU"/>
          <w:spacing w:val="8"/>
        </w:rPr>
        <w:t>模拟物的心肌细胞。</w:t>
      </w:r>
      <w:r>
        <w:rPr>
          <w:rStyle w:val="any"/>
          <w:spacing w:val="8"/>
          <w:lang w:val="en-US" w:eastAsia="en-US"/>
        </w:rPr>
        <w:t>C.</w:t>
      </w:r>
      <w:r>
        <w:rPr>
          <w:rStyle w:val="any"/>
          <w:rFonts w:ascii="PMingLiU" w:eastAsia="PMingLiU" w:hAnsi="PMingLiU" w:cs="PMingLiU"/>
          <w:spacing w:val="8"/>
        </w:rPr>
        <w:t>转染</w:t>
      </w:r>
      <w:r>
        <w:rPr>
          <w:rStyle w:val="any"/>
          <w:spacing w:val="8"/>
          <w:lang w:val="en-US" w:eastAsia="en-US"/>
        </w:rPr>
        <w:t>ad-IGF-1</w:t>
      </w:r>
      <w:r>
        <w:rPr>
          <w:rStyle w:val="any"/>
          <w:rFonts w:ascii="PMingLiU" w:eastAsia="PMingLiU" w:hAnsi="PMingLiU" w:cs="PMingLiU"/>
          <w:spacing w:val="8"/>
        </w:rPr>
        <w:t>的心肌细胞</w:t>
      </w:r>
      <w:r>
        <w:rPr>
          <w:rStyle w:val="any"/>
          <w:rFonts w:ascii="Times New Roman" w:eastAsia="Times New Roman" w:hAnsi="Times New Roman" w:cs="Times New Roman"/>
          <w:spacing w:val="8"/>
        </w:rPr>
        <w:t>”</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标记重叠。请注意，</w:t>
      </w:r>
      <w:r>
        <w:rPr>
          <w:rStyle w:val="any"/>
          <w:spacing w:val="8"/>
          <w:lang w:val="en-US" w:eastAsia="en-US"/>
        </w:rPr>
        <w:t>C</w:t>
      </w:r>
      <w:r>
        <w:rPr>
          <w:rStyle w:val="any"/>
          <w:rFonts w:ascii="PMingLiU" w:eastAsia="PMingLiU" w:hAnsi="PMingLiU" w:cs="PMingLiU"/>
          <w:spacing w:val="8"/>
        </w:rPr>
        <w:t>相对于</w:t>
      </w:r>
      <w:r>
        <w:rPr>
          <w:rStyle w:val="any"/>
          <w:spacing w:val="8"/>
          <w:lang w:val="en-US" w:eastAsia="en-US"/>
        </w:rPr>
        <w:t>A</w:t>
      </w:r>
      <w:r>
        <w:rPr>
          <w:rStyle w:val="any"/>
          <w:rFonts w:ascii="PMingLiU" w:eastAsia="PMingLiU" w:hAnsi="PMingLiU" w:cs="PMingLiU"/>
          <w:spacing w:val="8"/>
        </w:rPr>
        <w:t>和</w:t>
      </w:r>
      <w:r>
        <w:rPr>
          <w:rStyle w:val="any"/>
          <w:spacing w:val="8"/>
          <w:lang w:val="en-US" w:eastAsia="en-US"/>
        </w:rPr>
        <w:t>B</w:t>
      </w:r>
      <w:r>
        <w:rPr>
          <w:rStyle w:val="any"/>
          <w:rFonts w:ascii="PMingLiU" w:eastAsia="PMingLiU" w:hAnsi="PMingLiU" w:cs="PMingLiU"/>
          <w:spacing w:val="8"/>
        </w:rPr>
        <w:t>垂直翻转。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18478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110535" name=""/>
                    <pic:cNvPicPr>
                      <a:picLocks noChangeAspect="1"/>
                    </pic:cNvPicPr>
                  </pic:nvPicPr>
                  <pic:blipFill>
                    <a:blip xmlns:r="http://schemas.openxmlformats.org/officeDocument/2006/relationships" r:embed="rId7"/>
                    <a:stretch>
                      <a:fillRect/>
                    </a:stretch>
                  </pic:blipFill>
                  <pic:spPr>
                    <a:xfrm>
                      <a:off x="0" y="0"/>
                      <a:ext cx="5276850" cy="18478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7A</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spacing w:val="8"/>
          <w:lang w:val="en-US" w:eastAsia="en-US"/>
        </w:rPr>
        <w:t>Annexin V/</w:t>
      </w:r>
      <w:r>
        <w:rPr>
          <w:rStyle w:val="any"/>
          <w:rFonts w:ascii="PMingLiU" w:eastAsia="PMingLiU" w:hAnsi="PMingLiU" w:cs="PMingLiU"/>
          <w:spacing w:val="8"/>
        </w:rPr>
        <w:t>碘化丙啶凋亡测定法检测细胞凋亡率</w:t>
      </w:r>
      <w:r>
        <w:rPr>
          <w:rStyle w:val="any"/>
          <w:rFonts w:ascii="Times New Roman" w:eastAsia="Times New Roman" w:hAnsi="Times New Roman" w:cs="Times New Roman"/>
          <w:spacing w:val="8"/>
        </w:rPr>
        <w:t>”</w:t>
      </w:r>
      <w:r>
        <w:rPr>
          <w:rStyle w:val="any"/>
          <w:rFonts w:ascii="PMingLiU" w:eastAsia="PMingLiU" w:hAnsi="PMingLiU" w:cs="PMingLiU"/>
          <w:spacing w:val="8"/>
        </w:rPr>
        <w:t>。一些重复用彩色矩形标记。</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35814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771235" name=""/>
                    <pic:cNvPicPr>
                      <a:picLocks noChangeAspect="1"/>
                    </pic:cNvPicPr>
                  </pic:nvPicPr>
                  <pic:blipFill>
                    <a:blip xmlns:r="http://schemas.openxmlformats.org/officeDocument/2006/relationships" r:embed="rId8"/>
                    <a:stretch>
                      <a:fillRect/>
                    </a:stretch>
                  </pic:blipFill>
                  <pic:spPr>
                    <a:xfrm>
                      <a:off x="0" y="0"/>
                      <a:ext cx="5276850" cy="3581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9A</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PMingLiU" w:eastAsia="PMingLiU" w:hAnsi="PMingLiU" w:cs="PMingLiU"/>
          <w:spacing w:val="8"/>
        </w:rPr>
        <w:t>大鼠心肌细胞中</w:t>
      </w:r>
      <w:r>
        <w:rPr>
          <w:rStyle w:val="any"/>
          <w:spacing w:val="8"/>
          <w:lang w:val="en-US" w:eastAsia="en-US"/>
        </w:rPr>
        <w:t>p-ASK1</w:t>
      </w:r>
      <w:r>
        <w:rPr>
          <w:rStyle w:val="any"/>
          <w:rFonts w:ascii="PMingLiU" w:eastAsia="PMingLiU" w:hAnsi="PMingLiU" w:cs="PMingLiU"/>
          <w:spacing w:val="8"/>
        </w:rPr>
        <w:t>、</w:t>
      </w:r>
      <w:r>
        <w:rPr>
          <w:rStyle w:val="any"/>
          <w:spacing w:val="8"/>
          <w:lang w:val="en-US" w:eastAsia="en-US"/>
        </w:rPr>
        <w:t>p-JNK</w:t>
      </w:r>
      <w:r>
        <w:rPr>
          <w:rStyle w:val="any"/>
          <w:rFonts w:ascii="PMingLiU" w:eastAsia="PMingLiU" w:hAnsi="PMingLiU" w:cs="PMingLiU"/>
          <w:spacing w:val="8"/>
        </w:rPr>
        <w:t>和</w:t>
      </w:r>
      <w:r>
        <w:rPr>
          <w:rStyle w:val="any"/>
          <w:spacing w:val="8"/>
          <w:lang w:val="en-US" w:eastAsia="en-US"/>
        </w:rPr>
        <w:t>p-p38</w:t>
      </w:r>
      <w:r>
        <w:rPr>
          <w:rStyle w:val="any"/>
          <w:rFonts w:ascii="PMingLiU" w:eastAsia="PMingLiU" w:hAnsi="PMingLiU" w:cs="PMingLiU"/>
          <w:spacing w:val="8"/>
        </w:rPr>
        <w:t>水平的蛋白质印迹分析</w:t>
      </w:r>
      <w:r>
        <w:rPr>
          <w:rStyle w:val="any"/>
          <w:rFonts w:ascii="Times New Roman" w:eastAsia="Times New Roman" w:hAnsi="Times New Roman" w:cs="Times New Roman"/>
          <w:spacing w:val="8"/>
        </w:rPr>
        <w:t>”</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34766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923238" name=""/>
                    <pic:cNvPicPr>
                      <a:picLocks noChangeAspect="1"/>
                    </pic:cNvPicPr>
                  </pic:nvPicPr>
                  <pic:blipFill>
                    <a:blip xmlns:r="http://schemas.openxmlformats.org/officeDocument/2006/relationships" r:embed="rId9"/>
                    <a:stretch>
                      <a:fillRect/>
                    </a:stretch>
                  </pic:blipFill>
                  <pic:spPr>
                    <a:xfrm>
                      <a:off x="0" y="0"/>
                      <a:ext cx="5276850" cy="347662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58127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616817" name=""/>
                    <pic:cNvPicPr>
                      <a:picLocks noChangeAspect="1"/>
                    </pic:cNvPicPr>
                  </pic:nvPicPr>
                  <pic:blipFill>
                    <a:blip xmlns:r="http://schemas.openxmlformats.org/officeDocument/2006/relationships" r:embed="rId10"/>
                    <a:stretch>
                      <a:fillRect/>
                    </a:stretch>
                  </pic:blipFill>
                  <pic:spPr>
                    <a:xfrm>
                      <a:off x="0" y="0"/>
                      <a:ext cx="5276850" cy="25812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For comparison: Fig 5C from</w:t>
      </w:r>
      <w:r>
        <w:rPr>
          <w:rStyle w:val="any"/>
          <w:spacing w:val="8"/>
          <w:lang w:val="en-US" w:eastAsia="en-US"/>
        </w:rPr>
        <w:t>Wang et al (2019)</w:t>
      </w:r>
      <w:r>
        <w:rPr>
          <w:rStyle w:val="any"/>
          <w:spacing w:val="8"/>
          <w:lang w:val="en-US" w:eastAsia="en-US"/>
        </w:rPr>
        <w:t>, "Apoptosis-related protein expressions ... detected by western blot"; and Fig 6B from </w:t>
      </w:r>
      <w:r>
        <w:rPr>
          <w:rStyle w:val="any"/>
          <w:spacing w:val="8"/>
          <w:lang w:val="en-US" w:eastAsia="en-US"/>
        </w:rPr>
        <w:t>Xu et al (2019)</w:t>
      </w:r>
      <w:r>
        <w:rPr>
          <w:rStyle w:val="any"/>
          <w:spacing w:val="8"/>
          <w:lang w:val="en-US" w:eastAsia="en-US"/>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3050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126353" name=""/>
                    <pic:cNvPicPr>
                      <a:picLocks noChangeAspect="1"/>
                    </pic:cNvPicPr>
                  </pic:nvPicPr>
                  <pic:blipFill>
                    <a:blip xmlns:r="http://schemas.openxmlformats.org/officeDocument/2006/relationships" r:embed="rId11"/>
                    <a:stretch>
                      <a:fillRect/>
                    </a:stretch>
                  </pic:blipFill>
                  <pic:spPr>
                    <a:xfrm>
                      <a:off x="0" y="0"/>
                      <a:ext cx="5276850" cy="2305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3</w:t>
      </w:r>
      <w:r>
        <w:rPr>
          <w:rStyle w:val="any"/>
          <w:rFonts w:ascii="PMingLiU" w:eastAsia="PMingLiU" w:hAnsi="PMingLiU" w:cs="PMingLiU"/>
          <w:b/>
          <w:bCs/>
          <w:spacing w:val="8"/>
        </w:rPr>
        <w:t>月，</w:t>
      </w:r>
      <w:r>
        <w:rPr>
          <w:rStyle w:val="any"/>
          <w:b/>
          <w:bCs/>
          <w:spacing w:val="8"/>
          <w:lang w:val="en-US" w:eastAsia="en-US"/>
        </w:rPr>
        <w:t>Elachista orestella</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该论文被撤回。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Oncotarget</w:t>
      </w:r>
      <w:r>
        <w:rPr>
          <w:rStyle w:val="any"/>
          <w:rFonts w:ascii="PMingLiU" w:eastAsia="PMingLiU" w:hAnsi="PMingLiU" w:cs="PMingLiU"/>
          <w:spacing w:val="8"/>
        </w:rPr>
        <w:t>已经完成了对这篇文章的调查。发现了几个内部和外部</w:t>
      </w:r>
      <w:r>
        <w:rPr>
          <w:rStyle w:val="any"/>
          <w:rFonts w:ascii="PMingLiU" w:eastAsia="PMingLiU" w:hAnsi="PMingLiU" w:cs="PMingLiU"/>
          <w:spacing w:val="8"/>
        </w:rPr>
        <w:t>图像重叠和重复</w:t>
      </w:r>
      <w:r>
        <w:rPr>
          <w:rStyle w:val="any"/>
          <w:rFonts w:ascii="PMingLiU" w:eastAsia="PMingLiU" w:hAnsi="PMingLiU" w:cs="PMingLiU"/>
          <w:spacing w:val="8"/>
        </w:rPr>
        <w:t>的实例。具体来说，图</w:t>
      </w:r>
      <w:r>
        <w:rPr>
          <w:rStyle w:val="any"/>
          <w:spacing w:val="8"/>
          <w:lang w:val="en-US" w:eastAsia="en-US"/>
        </w:rPr>
        <w:t>2</w:t>
      </w:r>
      <w:r>
        <w:rPr>
          <w:rStyle w:val="any"/>
          <w:rFonts w:ascii="PMingLiU" w:eastAsia="PMingLiU" w:hAnsi="PMingLiU" w:cs="PMingLiU"/>
          <w:spacing w:val="8"/>
        </w:rPr>
        <w:t>显示了不同病毒转导到心肌组织的效率，其中</w:t>
      </w:r>
      <w:r>
        <w:rPr>
          <w:rStyle w:val="any"/>
          <w:spacing w:val="8"/>
          <w:lang w:val="en-US" w:eastAsia="en-US"/>
        </w:rPr>
        <w:t>A</w:t>
      </w:r>
      <w:r>
        <w:rPr>
          <w:rStyle w:val="any"/>
          <w:rFonts w:ascii="PMingLiU" w:eastAsia="PMingLiU" w:hAnsi="PMingLiU" w:cs="PMingLiU"/>
          <w:spacing w:val="8"/>
        </w:rPr>
        <w:t>、</w:t>
      </w:r>
      <w:r>
        <w:rPr>
          <w:rStyle w:val="any"/>
          <w:spacing w:val="8"/>
          <w:lang w:val="en-US" w:eastAsia="en-US"/>
        </w:rPr>
        <w:t>B</w:t>
      </w:r>
      <w:r>
        <w:rPr>
          <w:rStyle w:val="any"/>
          <w:rFonts w:ascii="PMingLiU" w:eastAsia="PMingLiU" w:hAnsi="PMingLiU" w:cs="PMingLiU"/>
          <w:spacing w:val="8"/>
        </w:rPr>
        <w:t>和</w:t>
      </w:r>
      <w:r>
        <w:rPr>
          <w:rStyle w:val="any"/>
          <w:spacing w:val="8"/>
          <w:lang w:val="en-US" w:eastAsia="en-US"/>
        </w:rPr>
        <w:t>C</w:t>
      </w:r>
      <w:r>
        <w:rPr>
          <w:rStyle w:val="any"/>
          <w:rFonts w:ascii="PMingLiU" w:eastAsia="PMingLiU" w:hAnsi="PMingLiU" w:cs="PMingLiU"/>
          <w:spacing w:val="8"/>
        </w:rPr>
        <w:t>部分有重叠。图</w:t>
      </w:r>
      <w:r>
        <w:rPr>
          <w:rStyle w:val="any"/>
          <w:spacing w:val="8"/>
          <w:lang w:val="en-US" w:eastAsia="en-US"/>
        </w:rPr>
        <w:t>7A</w:t>
      </w:r>
      <w:r>
        <w:rPr>
          <w:rStyle w:val="any"/>
          <w:rFonts w:ascii="PMingLiU" w:eastAsia="PMingLiU" w:hAnsi="PMingLiU" w:cs="PMingLiU"/>
          <w:spacing w:val="8"/>
        </w:rPr>
        <w:t>显示了流式细胞术的数据，有两个重复的图像，应该代表不同的实验条件。图</w:t>
      </w:r>
      <w:r>
        <w:rPr>
          <w:rStyle w:val="any"/>
          <w:spacing w:val="8"/>
          <w:lang w:val="en-US" w:eastAsia="en-US"/>
        </w:rPr>
        <w:t>7A</w:t>
      </w:r>
      <w:r>
        <w:rPr>
          <w:rStyle w:val="any"/>
          <w:rFonts w:ascii="PMingLiU" w:eastAsia="PMingLiU" w:hAnsi="PMingLiU" w:cs="PMingLiU"/>
          <w:spacing w:val="8"/>
        </w:rPr>
        <w:t>还有图</w:t>
      </w:r>
      <w:r>
        <w:rPr>
          <w:rStyle w:val="any"/>
          <w:spacing w:val="8"/>
          <w:lang w:val="en-US" w:eastAsia="en-US"/>
        </w:rPr>
        <w:t>4</w:t>
      </w:r>
      <w:r>
        <w:rPr>
          <w:rStyle w:val="any"/>
          <w:rFonts w:ascii="PMingLiU" w:eastAsia="PMingLiU" w:hAnsi="PMingLiU" w:cs="PMingLiU"/>
          <w:spacing w:val="8"/>
        </w:rPr>
        <w:t>中一篇无关的早期发表论文的图像，该论文已被撤回</w:t>
      </w:r>
      <w:r>
        <w:rPr>
          <w:rStyle w:val="any"/>
          <w:spacing w:val="8"/>
          <w:lang w:val="en-US" w:eastAsia="en-US"/>
        </w:rPr>
        <w:t>[1]</w:t>
      </w:r>
      <w:r>
        <w:rPr>
          <w:rStyle w:val="any"/>
          <w:rFonts w:ascii="PMingLiU" w:eastAsia="PMingLiU" w:hAnsi="PMingLiU" w:cs="PMingLiU"/>
          <w:spacing w:val="8"/>
        </w:rPr>
        <w:t>，图</w:t>
      </w:r>
      <w:r>
        <w:rPr>
          <w:rStyle w:val="any"/>
          <w:spacing w:val="8"/>
          <w:lang w:val="en-US" w:eastAsia="en-US"/>
        </w:rPr>
        <w:t>3A</w:t>
      </w:r>
      <w:r>
        <w:rPr>
          <w:rStyle w:val="any"/>
          <w:rFonts w:ascii="PMingLiU" w:eastAsia="PMingLiU" w:hAnsi="PMingLiU" w:cs="PMingLiU"/>
          <w:spacing w:val="8"/>
        </w:rPr>
        <w:t>为</w:t>
      </w:r>
      <w:r>
        <w:rPr>
          <w:rStyle w:val="any"/>
          <w:spacing w:val="8"/>
          <w:lang w:val="en-US" w:eastAsia="en-US"/>
        </w:rPr>
        <w:t>[2]</w:t>
      </w:r>
      <w:r>
        <w:rPr>
          <w:rStyle w:val="any"/>
          <w:rFonts w:ascii="PMingLiU" w:eastAsia="PMingLiU" w:hAnsi="PMingLiU" w:cs="PMingLiU"/>
          <w:spacing w:val="8"/>
        </w:rPr>
        <w:t>。图</w:t>
      </w:r>
      <w:r>
        <w:rPr>
          <w:rStyle w:val="any"/>
          <w:spacing w:val="8"/>
          <w:lang w:val="en-US" w:eastAsia="en-US"/>
        </w:rPr>
        <w:t>6C</w:t>
      </w:r>
      <w:r>
        <w:rPr>
          <w:rStyle w:val="any"/>
          <w:rFonts w:ascii="PMingLiU" w:eastAsia="PMingLiU" w:hAnsi="PMingLiU" w:cs="PMingLiU"/>
          <w:spacing w:val="8"/>
        </w:rPr>
        <w:t>、</w:t>
      </w:r>
      <w:r>
        <w:rPr>
          <w:rStyle w:val="any"/>
          <w:spacing w:val="8"/>
          <w:lang w:val="en-US" w:eastAsia="en-US"/>
        </w:rPr>
        <w:t>8A</w:t>
      </w:r>
      <w:r>
        <w:rPr>
          <w:rStyle w:val="any"/>
          <w:rFonts w:ascii="PMingLiU" w:eastAsia="PMingLiU" w:hAnsi="PMingLiU" w:cs="PMingLiU"/>
          <w:spacing w:val="8"/>
        </w:rPr>
        <w:t>和</w:t>
      </w:r>
      <w:r>
        <w:rPr>
          <w:rStyle w:val="any"/>
          <w:spacing w:val="8"/>
          <w:lang w:val="en-US" w:eastAsia="en-US"/>
        </w:rPr>
        <w:t>9A</w:t>
      </w:r>
      <w:r>
        <w:rPr>
          <w:rStyle w:val="any"/>
          <w:rFonts w:ascii="PMingLiU" w:eastAsia="PMingLiU" w:hAnsi="PMingLiU" w:cs="PMingLiU"/>
          <w:spacing w:val="8"/>
        </w:rPr>
        <w:t>中</w:t>
      </w:r>
      <w:r>
        <w:rPr>
          <w:rStyle w:val="any"/>
          <w:spacing w:val="8"/>
          <w:lang w:val="en-US" w:eastAsia="en-US"/>
        </w:rPr>
        <w:t>b-actin</w:t>
      </w:r>
      <w:r>
        <w:rPr>
          <w:rStyle w:val="any"/>
          <w:rFonts w:ascii="PMingLiU" w:eastAsia="PMingLiU" w:hAnsi="PMingLiU" w:cs="PMingLiU"/>
          <w:spacing w:val="8"/>
        </w:rPr>
        <w:t>的蛋白质印迹图像出现在早期发表的论文</w:t>
      </w:r>
      <w:r>
        <w:rPr>
          <w:rStyle w:val="any"/>
          <w:spacing w:val="8"/>
          <w:lang w:val="en-US" w:eastAsia="en-US"/>
        </w:rPr>
        <w:t>[3]</w:t>
      </w:r>
      <w:r>
        <w:rPr>
          <w:rStyle w:val="any"/>
          <w:rFonts w:ascii="PMingLiU" w:eastAsia="PMingLiU" w:hAnsi="PMingLiU" w:cs="PMingLiU"/>
          <w:spacing w:val="8"/>
        </w:rPr>
        <w:t>和同时发表的论文</w:t>
      </w:r>
      <w:r>
        <w:rPr>
          <w:rStyle w:val="any"/>
          <w:spacing w:val="8"/>
          <w:lang w:val="en-US" w:eastAsia="en-US"/>
        </w:rPr>
        <w:t>[4]</w:t>
      </w:r>
      <w:r>
        <w:rPr>
          <w:rStyle w:val="any"/>
          <w:rFonts w:ascii="PMingLiU" w:eastAsia="PMingLiU" w:hAnsi="PMingLiU" w:cs="PMingLiU"/>
          <w:spacing w:val="8"/>
        </w:rPr>
        <w:t>中。此外，已经撤回的论文</w:t>
      </w:r>
      <w:r>
        <w:rPr>
          <w:rStyle w:val="any"/>
          <w:spacing w:val="8"/>
          <w:lang w:val="en-US" w:eastAsia="en-US"/>
        </w:rPr>
        <w:t>[5]</w:t>
      </w:r>
      <w:r>
        <w:rPr>
          <w:rStyle w:val="any"/>
          <w:rFonts w:ascii="PMingLiU" w:eastAsia="PMingLiU" w:hAnsi="PMingLiU" w:cs="PMingLiU"/>
          <w:spacing w:val="8"/>
        </w:rPr>
        <w:t>与图</w:t>
      </w:r>
      <w:r>
        <w:rPr>
          <w:rStyle w:val="any"/>
          <w:spacing w:val="8"/>
          <w:lang w:val="en-US" w:eastAsia="en-US"/>
        </w:rPr>
        <w:t>7C</w:t>
      </w:r>
      <w:r>
        <w:rPr>
          <w:rStyle w:val="any"/>
          <w:rFonts w:ascii="PMingLiU" w:eastAsia="PMingLiU" w:hAnsi="PMingLiU" w:cs="PMingLiU"/>
          <w:spacing w:val="8"/>
        </w:rPr>
        <w:t>和</w:t>
      </w:r>
      <w:r>
        <w:rPr>
          <w:rStyle w:val="any"/>
          <w:spacing w:val="8"/>
          <w:lang w:val="en-US" w:eastAsia="en-US"/>
        </w:rPr>
        <w:t>9A</w:t>
      </w:r>
      <w:r>
        <w:rPr>
          <w:rStyle w:val="any"/>
          <w:rFonts w:ascii="PMingLiU" w:eastAsia="PMingLiU" w:hAnsi="PMingLiU" w:cs="PMingLiU"/>
          <w:spacing w:val="8"/>
        </w:rPr>
        <w:t>共享了蛋白质印迹图像。虽然通讯作者</w:t>
      </w:r>
      <w:r>
        <w:rPr>
          <w:rStyle w:val="any"/>
          <w:spacing w:val="8"/>
          <w:lang w:val="en-US" w:eastAsia="en-US"/>
        </w:rPr>
        <w:t>Chun Li Song</w:t>
      </w:r>
      <w:r>
        <w:rPr>
          <w:rStyle w:val="any"/>
          <w:rFonts w:ascii="PMingLiU" w:eastAsia="PMingLiU" w:hAnsi="PMingLiU" w:cs="PMingLiU"/>
          <w:spacing w:val="8"/>
        </w:rPr>
        <w:t>提供了更正后的图</w:t>
      </w:r>
      <w:r>
        <w:rPr>
          <w:rStyle w:val="any"/>
          <w:spacing w:val="8"/>
          <w:lang w:val="en-US" w:eastAsia="en-US"/>
        </w:rPr>
        <w:t>7</w:t>
      </w:r>
      <w:r>
        <w:rPr>
          <w:rStyle w:val="any"/>
          <w:rFonts w:ascii="PMingLiU" w:eastAsia="PMingLiU" w:hAnsi="PMingLiU" w:cs="PMingLiU"/>
          <w:spacing w:val="8"/>
        </w:rPr>
        <w:t>，但其他问题仍未得到解决。此外，作者指出了尚未解决的作者争议，并要求撤回手稿。吉林大学第二医院也承认了这一撤回请求。鉴于这些发现和作者争议，编辑决定撤回该论文。所有作者都同意这一决定。</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b/>
          <w:bCs/>
          <w:color w:val="1B1B1B"/>
          <w:spacing w:val="8"/>
          <w:sz w:val="34"/>
          <w:szCs w:val="34"/>
          <w:lang w:val="en-US" w:eastAsia="en-US"/>
        </w:rPr>
        <w:t>REFERENCES</w:t>
      </w:r>
    </w:p>
    <w:p>
      <w:pPr>
        <w:pStyle w:val="anyParagraph"/>
        <w:spacing w:before="0" w:after="0" w:line="384" w:lineRule="atLeast"/>
        <w:ind w:left="300" w:right="300" w:firstLine="0"/>
        <w:jc w:val="left"/>
        <w:rPr>
          <w:rStyle w:val="any"/>
          <w:rFonts w:ascii="Times New Roman" w:eastAsia="Times New Roman" w:hAnsi="Times New Roman" w:cs="Times New Roman"/>
          <w:color w:val="000000"/>
          <w:spacing w:val="8"/>
        </w:rPr>
      </w:pPr>
      <w:r>
        <w:rPr>
          <w:rStyle w:val="any"/>
          <w:color w:val="000000"/>
          <w:spacing w:val="8"/>
          <w:sz w:val="26"/>
          <w:szCs w:val="26"/>
          <w:lang w:val="en-US" w:eastAsia="en-US"/>
        </w:rPr>
        <w:t>1. Li X, Chen L,     Wang W, Meng FB, Zhao RT, Chen Y. MicroRNA-150 Inhibits Cell Invasion and     Migration and Is Downregulated in Human Osteosarcoma. Cytogenet Genome     Res. 2015; 146:124–35. 10.1159/000437379. . Retraction in: Cytogenet     Genome Res. 2022; 162:95. DOI: 10.1159/000523671 PMID: 35231908 [</w:t>
      </w:r>
      <w:r>
        <w:rPr>
          <w:rStyle w:val="any"/>
          <w:color w:val="54278F"/>
          <w:spacing w:val="8"/>
          <w:sz w:val="26"/>
          <w:szCs w:val="26"/>
          <w:lang w:val="en-US" w:eastAsia="en-US"/>
        </w:rPr>
        <w:t>DOI</w:t>
      </w:r>
      <w:r>
        <w:rPr>
          <w:rStyle w:val="any"/>
          <w:color w:val="000000"/>
          <w:spacing w:val="8"/>
          <w:sz w:val="26"/>
          <w:szCs w:val="26"/>
          <w:lang w:val="en-US" w:eastAsia="en-US"/>
        </w:rPr>
        <w:t>] [</w:t>
      </w:r>
      <w:r>
        <w:rPr>
          <w:rStyle w:val="any"/>
          <w:color w:val="54278F"/>
          <w:spacing w:val="8"/>
          <w:sz w:val="26"/>
          <w:szCs w:val="26"/>
          <w:lang w:val="en-US" w:eastAsia="en-US"/>
        </w:rPr>
        <w:t>PubMed</w:t>
      </w:r>
      <w:r>
        <w:rPr>
          <w:rStyle w:val="any"/>
          <w:color w:val="000000"/>
          <w:spacing w:val="8"/>
          <w:sz w:val="26"/>
          <w:szCs w:val="26"/>
          <w:lang w:val="en-US" w:eastAsia="en-US"/>
        </w:rPr>
        <w:t>] [</w:t>
      </w:r>
      <w:r>
        <w:rPr>
          <w:rStyle w:val="any"/>
          <w:color w:val="54278F"/>
          <w:spacing w:val="8"/>
          <w:sz w:val="26"/>
          <w:szCs w:val="26"/>
          <w:lang w:val="en-US" w:eastAsia="en-US"/>
        </w:rPr>
        <w:t>Google Scholar</w:t>
      </w:r>
      <w:r>
        <w:rPr>
          <w:rStyle w:val="any"/>
          <w:color w:val="000000"/>
          <w:spacing w:val="8"/>
          <w:sz w:val="26"/>
          <w:szCs w:val="26"/>
          <w:lang w:val="en-US" w:eastAsia="en-US"/>
        </w:rPr>
        <w:t>]</w:t>
      </w:r>
    </w:p>
    <w:p>
      <w:pPr>
        <w:pStyle w:val="anyParagraph"/>
        <w:spacing w:before="0" w:after="0" w:line="384" w:lineRule="atLeast"/>
        <w:ind w:left="300" w:right="300" w:firstLine="0"/>
        <w:jc w:val="left"/>
        <w:rPr>
          <w:rStyle w:val="any"/>
          <w:rFonts w:ascii="Times New Roman" w:eastAsia="Times New Roman" w:hAnsi="Times New Roman" w:cs="Times New Roman"/>
          <w:color w:val="000000"/>
          <w:spacing w:val="8"/>
        </w:rPr>
      </w:pPr>
      <w:r>
        <w:rPr>
          <w:rStyle w:val="any"/>
          <w:color w:val="000000"/>
          <w:spacing w:val="8"/>
          <w:sz w:val="26"/>
          <w:szCs w:val="26"/>
          <w:lang w:val="en-US" w:eastAsia="en-US"/>
        </w:rPr>
        <w:t>2. Chen YM, Liu Y,     Wei HY, Lv KZ, Fu PF. Large intergenic non-coding RNA-ROR reverses     gemcitabine-induced autophagy and apoptosis in breast cancer cells.     Oncotarget. 2016; 7:59604–17. 10.18632/oncotarget.10730. [</w:t>
      </w:r>
      <w:r>
        <w:rPr>
          <w:rStyle w:val="any"/>
          <w:color w:val="54278F"/>
          <w:spacing w:val="8"/>
          <w:sz w:val="26"/>
          <w:szCs w:val="26"/>
          <w:lang w:val="en-US" w:eastAsia="en-US"/>
        </w:rPr>
        <w:t>DOI</w:t>
      </w:r>
      <w:r>
        <w:rPr>
          <w:rStyle w:val="any"/>
          <w:color w:val="000000"/>
          <w:spacing w:val="8"/>
          <w:sz w:val="26"/>
          <w:szCs w:val="26"/>
          <w:lang w:val="en-US" w:eastAsia="en-US"/>
        </w:rPr>
        <w:t>] [</w:t>
      </w:r>
      <w:r>
        <w:rPr>
          <w:rStyle w:val="any"/>
          <w:color w:val="54278F"/>
          <w:spacing w:val="8"/>
          <w:sz w:val="26"/>
          <w:szCs w:val="26"/>
          <w:lang w:val="en-US" w:eastAsia="en-US"/>
        </w:rPr>
        <w:t>PMC free article</w:t>
      </w:r>
      <w:r>
        <w:rPr>
          <w:rStyle w:val="any"/>
          <w:color w:val="000000"/>
          <w:spacing w:val="8"/>
          <w:sz w:val="26"/>
          <w:szCs w:val="26"/>
          <w:lang w:val="en-US" w:eastAsia="en-US"/>
        </w:rPr>
        <w:t>] [</w:t>
      </w:r>
      <w:r>
        <w:rPr>
          <w:rStyle w:val="any"/>
          <w:color w:val="54278F"/>
          <w:spacing w:val="8"/>
          <w:sz w:val="26"/>
          <w:szCs w:val="26"/>
          <w:lang w:val="en-US" w:eastAsia="en-US"/>
        </w:rPr>
        <w:t>PubMed</w:t>
      </w:r>
      <w:r>
        <w:rPr>
          <w:rStyle w:val="any"/>
          <w:color w:val="000000"/>
          <w:spacing w:val="8"/>
          <w:sz w:val="26"/>
          <w:szCs w:val="26"/>
          <w:lang w:val="en-US" w:eastAsia="en-US"/>
        </w:rPr>
        <w:t>] [</w:t>
      </w:r>
      <w:r>
        <w:rPr>
          <w:rStyle w:val="any"/>
          <w:color w:val="54278F"/>
          <w:spacing w:val="8"/>
          <w:sz w:val="26"/>
          <w:szCs w:val="26"/>
          <w:lang w:val="en-US" w:eastAsia="en-US"/>
        </w:rPr>
        <w:t>Google Scholar</w:t>
      </w:r>
      <w:r>
        <w:rPr>
          <w:rStyle w:val="any"/>
          <w:color w:val="000000"/>
          <w:spacing w:val="8"/>
          <w:sz w:val="26"/>
          <w:szCs w:val="26"/>
          <w:lang w:val="en-US" w:eastAsia="en-US"/>
        </w:rPr>
        <w:t>]</w:t>
      </w:r>
    </w:p>
    <w:p>
      <w:pPr>
        <w:pStyle w:val="anyParagraph"/>
        <w:spacing w:before="0" w:after="0" w:line="384" w:lineRule="atLeast"/>
        <w:ind w:left="300" w:right="300" w:firstLine="0"/>
        <w:jc w:val="left"/>
        <w:rPr>
          <w:rStyle w:val="any"/>
          <w:rFonts w:ascii="Times New Roman" w:eastAsia="Times New Roman" w:hAnsi="Times New Roman" w:cs="Times New Roman"/>
          <w:color w:val="000000"/>
          <w:spacing w:val="8"/>
        </w:rPr>
      </w:pPr>
      <w:r>
        <w:rPr>
          <w:rStyle w:val="any"/>
          <w:color w:val="000000"/>
          <w:spacing w:val="8"/>
          <w:sz w:val="26"/>
          <w:szCs w:val="26"/>
          <w:lang w:val="en-US" w:eastAsia="en-US"/>
        </w:rPr>
        <w:t>3. Zhang L, Ding Y,     Yuan Z, Liu J, Sun J, Lei F, Wu S, Li S, Zhang D. MicroRNA-500 sustains     nuclear factor-κB activation and induces gastric cancer cell proliferation     and resistance to apoptosis. Oncotarget. 2015; 6:2483–95.     10.18632/oncotarget.2800. [</w:t>
      </w:r>
      <w:r>
        <w:rPr>
          <w:rStyle w:val="any"/>
          <w:color w:val="54278F"/>
          <w:spacing w:val="8"/>
          <w:sz w:val="26"/>
          <w:szCs w:val="26"/>
          <w:lang w:val="en-US" w:eastAsia="en-US"/>
        </w:rPr>
        <w:t>DOI</w:t>
      </w:r>
      <w:r>
        <w:rPr>
          <w:rStyle w:val="any"/>
          <w:color w:val="000000"/>
          <w:spacing w:val="8"/>
          <w:sz w:val="26"/>
          <w:szCs w:val="26"/>
          <w:lang w:val="en-US" w:eastAsia="en-US"/>
        </w:rPr>
        <w:t>] [</w:t>
      </w:r>
      <w:r>
        <w:rPr>
          <w:rStyle w:val="any"/>
          <w:color w:val="54278F"/>
          <w:spacing w:val="8"/>
          <w:sz w:val="26"/>
          <w:szCs w:val="26"/>
          <w:lang w:val="en-US" w:eastAsia="en-US"/>
        </w:rPr>
        <w:t>PMC free article</w:t>
      </w:r>
      <w:r>
        <w:rPr>
          <w:rStyle w:val="any"/>
          <w:color w:val="000000"/>
          <w:spacing w:val="8"/>
          <w:sz w:val="26"/>
          <w:szCs w:val="26"/>
          <w:lang w:val="en-US" w:eastAsia="en-US"/>
        </w:rPr>
        <w:t>] [</w:t>
      </w:r>
      <w:r>
        <w:rPr>
          <w:rStyle w:val="any"/>
          <w:color w:val="54278F"/>
          <w:spacing w:val="8"/>
          <w:sz w:val="26"/>
          <w:szCs w:val="26"/>
          <w:lang w:val="en-US" w:eastAsia="en-US"/>
        </w:rPr>
        <w:t>PubMed</w:t>
      </w:r>
      <w:r>
        <w:rPr>
          <w:rStyle w:val="any"/>
          <w:color w:val="000000"/>
          <w:spacing w:val="8"/>
          <w:sz w:val="26"/>
          <w:szCs w:val="26"/>
          <w:lang w:val="en-US" w:eastAsia="en-US"/>
        </w:rPr>
        <w:t>] [</w:t>
      </w:r>
      <w:r>
        <w:rPr>
          <w:rStyle w:val="any"/>
          <w:color w:val="54278F"/>
          <w:spacing w:val="8"/>
          <w:sz w:val="26"/>
          <w:szCs w:val="26"/>
          <w:lang w:val="en-US" w:eastAsia="en-US"/>
        </w:rPr>
        <w:t>Google Scholar</w:t>
      </w:r>
      <w:r>
        <w:rPr>
          <w:rStyle w:val="any"/>
          <w:color w:val="000000"/>
          <w:spacing w:val="8"/>
          <w:sz w:val="26"/>
          <w:szCs w:val="26"/>
          <w:lang w:val="en-US" w:eastAsia="en-US"/>
        </w:rPr>
        <w:t>]</w:t>
      </w:r>
    </w:p>
    <w:p>
      <w:pPr>
        <w:pStyle w:val="anyParagraph"/>
        <w:spacing w:before="0" w:after="0" w:line="384" w:lineRule="atLeast"/>
        <w:ind w:left="300" w:right="300" w:firstLine="0"/>
        <w:jc w:val="left"/>
        <w:rPr>
          <w:rStyle w:val="any"/>
          <w:rFonts w:ascii="Times New Roman" w:eastAsia="Times New Roman" w:hAnsi="Times New Roman" w:cs="Times New Roman"/>
          <w:color w:val="000000"/>
          <w:spacing w:val="8"/>
        </w:rPr>
      </w:pPr>
      <w:r>
        <w:rPr>
          <w:rStyle w:val="any"/>
          <w:color w:val="000000"/>
          <w:spacing w:val="8"/>
          <w:sz w:val="26"/>
          <w:szCs w:val="26"/>
          <w:lang w:val="en-US" w:eastAsia="en-US"/>
        </w:rPr>
        <w:t>4. Li B, Hu RY, Sun     L, Luo R, Lu KH, Tian XB. RETRACTED: Potential role of andrographolide in     the proliferation of osteoblasts mediated by the ERK signaling pathway.     Biomed Pharmacother. 2016; 83:1335–44. 10.1016/j.biopha.2016.07.033. .     Retraction in: Biomed Pharmacother. 2023; 163:114737. DOI:     10.1016/j.biopha.2023.114737 PMID: 37164831 [</w:t>
      </w:r>
      <w:r>
        <w:rPr>
          <w:rStyle w:val="any"/>
          <w:color w:val="54278F"/>
          <w:spacing w:val="8"/>
          <w:sz w:val="26"/>
          <w:szCs w:val="26"/>
          <w:lang w:val="en-US" w:eastAsia="en-US"/>
        </w:rPr>
        <w:t>DOI</w:t>
      </w:r>
      <w:r>
        <w:rPr>
          <w:rStyle w:val="any"/>
          <w:color w:val="000000"/>
          <w:spacing w:val="8"/>
          <w:sz w:val="26"/>
          <w:szCs w:val="26"/>
          <w:lang w:val="en-US" w:eastAsia="en-US"/>
        </w:rPr>
        <w:t>] [</w:t>
      </w:r>
      <w:r>
        <w:rPr>
          <w:rStyle w:val="any"/>
          <w:color w:val="54278F"/>
          <w:spacing w:val="8"/>
          <w:sz w:val="26"/>
          <w:szCs w:val="26"/>
          <w:lang w:val="en-US" w:eastAsia="en-US"/>
        </w:rPr>
        <w:t>PubMed</w:t>
      </w:r>
      <w:r>
        <w:rPr>
          <w:rStyle w:val="any"/>
          <w:color w:val="000000"/>
          <w:spacing w:val="8"/>
          <w:sz w:val="26"/>
          <w:szCs w:val="26"/>
          <w:lang w:val="en-US" w:eastAsia="en-US"/>
        </w:rPr>
        <w:t>] [</w:t>
      </w:r>
      <w:r>
        <w:rPr>
          <w:rStyle w:val="any"/>
          <w:color w:val="54278F"/>
          <w:spacing w:val="8"/>
          <w:sz w:val="26"/>
          <w:szCs w:val="26"/>
          <w:lang w:val="en-US" w:eastAsia="en-US"/>
        </w:rPr>
        <w:t>Google Scholar</w:t>
      </w:r>
      <w:r>
        <w:rPr>
          <w:rStyle w:val="any"/>
          <w:color w:val="000000"/>
          <w:spacing w:val="8"/>
          <w:sz w:val="26"/>
          <w:szCs w:val="26"/>
          <w:lang w:val="en-US" w:eastAsia="en-US"/>
        </w:rPr>
        <w:t>]</w:t>
      </w:r>
    </w:p>
    <w:p>
      <w:pPr>
        <w:pStyle w:val="anyParagraph"/>
        <w:spacing w:before="0" w:after="0" w:line="384" w:lineRule="atLeast"/>
        <w:ind w:left="300" w:right="300" w:firstLine="0"/>
        <w:jc w:val="left"/>
        <w:rPr>
          <w:rStyle w:val="any"/>
          <w:rFonts w:ascii="Times New Roman" w:eastAsia="Times New Roman" w:hAnsi="Times New Roman" w:cs="Times New Roman"/>
          <w:color w:val="000000"/>
          <w:spacing w:val="8"/>
        </w:rPr>
      </w:pPr>
      <w:r>
        <w:rPr>
          <w:rStyle w:val="any"/>
          <w:color w:val="000000"/>
          <w:spacing w:val="8"/>
          <w:sz w:val="26"/>
          <w:szCs w:val="26"/>
          <w:lang w:val="en-US" w:eastAsia="en-US"/>
        </w:rPr>
        <w:t>5. Yu XS, Du J, Fan     YJ, Liu FJ, Cao LL, Liang N, Xu DG, Zhang JD. Activation of endoplasmic     reticulum stress promotes autophagy and apoptosis and reverses     chemoresistance of human small cell lung cancer cells by inhibiting the     PI3K/AKT/mTOR signaling pathway. Oncotarget. 2016; 7:76827–39.     10.18632/oncotarget.12718. . Retraction in: Oncotarget. 2019; 10:4252.     DOI: 10.18632/oncotarget.27064 PMID: 31289623 [</w:t>
      </w:r>
      <w:r>
        <w:rPr>
          <w:rStyle w:val="any"/>
          <w:color w:val="54278F"/>
          <w:spacing w:val="8"/>
          <w:sz w:val="26"/>
          <w:szCs w:val="26"/>
          <w:lang w:val="en-US" w:eastAsia="en-US"/>
        </w:rPr>
        <w:t>DOI</w:t>
      </w:r>
      <w:r>
        <w:rPr>
          <w:rStyle w:val="any"/>
          <w:color w:val="000000"/>
          <w:spacing w:val="8"/>
          <w:sz w:val="26"/>
          <w:szCs w:val="26"/>
          <w:lang w:val="en-US" w:eastAsia="en-US"/>
        </w:rPr>
        <w:t>] [</w:t>
      </w:r>
      <w:r>
        <w:rPr>
          <w:rStyle w:val="any"/>
          <w:color w:val="54278F"/>
          <w:spacing w:val="8"/>
          <w:sz w:val="26"/>
          <w:szCs w:val="26"/>
          <w:lang w:val="en-US" w:eastAsia="en-US"/>
        </w:rPr>
        <w:t>PMC free article</w:t>
      </w:r>
      <w:r>
        <w:rPr>
          <w:rStyle w:val="any"/>
          <w:color w:val="000000"/>
          <w:spacing w:val="8"/>
          <w:sz w:val="26"/>
          <w:szCs w:val="26"/>
          <w:lang w:val="en-US" w:eastAsia="en-US"/>
        </w:rPr>
        <w:t>] [</w:t>
      </w:r>
      <w:r>
        <w:rPr>
          <w:rStyle w:val="any"/>
          <w:color w:val="54278F"/>
          <w:spacing w:val="8"/>
          <w:sz w:val="26"/>
          <w:szCs w:val="26"/>
          <w:lang w:val="en-US" w:eastAsia="en-US"/>
        </w:rPr>
        <w:t>PubMed</w:t>
      </w:r>
      <w:r>
        <w:rPr>
          <w:rStyle w:val="any"/>
          <w:color w:val="000000"/>
          <w:spacing w:val="8"/>
          <w:sz w:val="26"/>
          <w:szCs w:val="26"/>
          <w:lang w:val="en-US" w:eastAsia="en-US"/>
        </w:rPr>
        <w:t>] [</w:t>
      </w:r>
      <w:r>
        <w:rPr>
          <w:rStyle w:val="any"/>
          <w:color w:val="54278F"/>
          <w:spacing w:val="8"/>
          <w:sz w:val="26"/>
          <w:szCs w:val="26"/>
          <w:lang w:val="en-US" w:eastAsia="en-US"/>
        </w:rPr>
        <w:t>Google Scholar</w:t>
      </w:r>
      <w:r>
        <w:rPr>
          <w:rStyle w:val="any"/>
          <w:color w:val="000000"/>
          <w:spacing w:val="8"/>
          <w:sz w:val="26"/>
          <w:szCs w:val="26"/>
          <w:lang w:val="en-US" w:eastAsia="en-US"/>
        </w:rPr>
        <w:t>] [</w:t>
      </w:r>
      <w:r>
        <w:rPr>
          <w:rStyle w:val="any"/>
          <w:color w:val="E52207"/>
          <w:spacing w:val="8"/>
          <w:sz w:val="26"/>
          <w:szCs w:val="26"/>
          <w:lang w:val="en-US" w:eastAsia="en-US"/>
        </w:rPr>
        <w:t>Retracted</w:t>
      </w:r>
      <w:r>
        <w:rPr>
          <w:rStyle w:val="any"/>
          <w:color w:val="000000"/>
          <w:spacing w:val="8"/>
          <w:sz w:val="26"/>
          <w:szCs w:val="26"/>
          <w:lang w:val="en-US" w:eastAsia="en-US"/>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https://pmc.ncbi.nlm.nih.gov/articles/PMC11906141/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https://pubpeer.com/publications/C658BDF24A4F7AF3D2B939C309FC92/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8245&amp;idx=1&amp;sn=6fe206bf3d532bffc71a7981b9e67986&amp;chksm=c13a468eb7dfcdd893b1eae9be44add0156b510e29ae201068e1cbbbc4f60a21df0463c7e2b9&amp;scene=126&amp;sessionid=174231681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