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样本不同，图像重叠？中南大学湘雅药学院和长沙医学院药学院合作研究遭质疑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13:23:58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‘Spermidine-mediated poly(lactic-co-glycolic acid) nanoparticles containing fluorofenidone for the treatment of idiopathic pulmonary fibrosis’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含氟非尼酮的亚精胺介导聚乳酸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羟基乙酸共聚物纳米颗粒治疗特发性肺纤维化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10.2147/ijn.s140569</w:t>
      </w:r>
      <w:r>
        <w:rPr>
          <w:rStyle w:val="any"/>
          <w:rFonts w:ascii="PMingLiU" w:eastAsia="PMingLiU" w:hAnsi="PMingLiU" w:cs="PMingLiU"/>
          <w:spacing w:val="8"/>
        </w:rPr>
        <w:t>）因实验数据问题引发质疑。该研究由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Jing Tang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Jianming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Guo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Haitao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Ling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Dai Li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Jinsong Ding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Jinsong Ding</w:t>
      </w:r>
      <w:r>
        <w:rPr>
          <w:rStyle w:val="any"/>
          <w:rFonts w:ascii="PMingLiU" w:eastAsia="PMingLiU" w:hAnsi="PMingLiU" w:cs="PMingLiU"/>
          <w:spacing w:val="8"/>
        </w:rPr>
        <w:t>单位为中南大学，湘雅药学院，第一作者</w:t>
      </w:r>
      <w:r>
        <w:rPr>
          <w:rStyle w:val="any"/>
          <w:rFonts w:ascii="Times New Roman" w:eastAsia="Times New Roman" w:hAnsi="Times New Roman" w:cs="Times New Roman"/>
          <w:spacing w:val="8"/>
        </w:rPr>
        <w:t>Jing Tang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长沙医学院药学院。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13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</w:t>
      </w:r>
      <w:r>
        <w:rPr>
          <w:rStyle w:val="any"/>
          <w:rFonts w:ascii="PMingLiU" w:eastAsia="PMingLiU" w:hAnsi="PMingLiU" w:cs="PMingLiU"/>
          <w:spacing w:val="8"/>
        </w:rPr>
        <w:t>：本应从不同动物身上采集的样本之间出现意外重叠。请作者检查并评论？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进行识别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447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47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https://pubpeer.com/publications/3B9EE707E169DE7DF76F8DD228329A#2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中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711&amp;idx=1&amp;sn=b154f6ef81f36609380670ce256602f2&amp;chksm=c3340e844c996836f31932ed3ff31bdd2595338aa86b0e18595d578cbb42f3f2a935ccf74df7&amp;scene=126&amp;sessionid=1742365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803495241844588555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