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学术诚信警钟再响！上海交通大学材料科学与工程学院研究陷撤稿风波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Chemistry</w:t>
      </w:r>
      <w:r>
        <w:rPr>
          <w:rStyle w:val="any"/>
          <w:rFonts w:ascii="PMingLiU" w:eastAsia="PMingLiU" w:hAnsi="PMingLiU" w:cs="PMingLiU"/>
          <w:spacing w:val="8"/>
        </w:rPr>
        <w:t>》期刊上的研究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‘NDI based C2-symmetric Chiral Supramolecular Hydrogels Towards Enhanced Conductivity’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NDI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对称手性超分子水凝胶用于增强导电性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10.1002/chem.202302912</w:t>
      </w:r>
      <w:r>
        <w:rPr>
          <w:rStyle w:val="any"/>
          <w:rFonts w:ascii="PMingLiU" w:eastAsia="PMingLiU" w:hAnsi="PMingLiU" w:cs="PMingLiU"/>
          <w:spacing w:val="8"/>
        </w:rPr>
        <w:t>）因图像操纵问题被撤回。该研究由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Hamaela Razaq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Nabila Mehwish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Jingyi Xia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Chuanliang Feng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上海交通大学材料科学与工程学院。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0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92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日在线发表在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Wiley Online Library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(wileyonlinelibrary.com)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，现经期刊主编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Haymo Ross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Chemistry Europe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学会以及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Wiley-VCH GmbH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一致同意撤回。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撤稿的原因是该论文存在图像操纵的证据，具体涉及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5B'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5C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5C'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5D'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。作者提供了一些数据并做出解释，但未能充分解决相关问题。鉴于问题的性质，编辑认为该论文所报告的结果和结论不可靠。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作者不同意撤稿。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https://pubpeer.com/publications/4B1F706809BAAA892893B23033046C#1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交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6&amp;sn=753ecf2a22eb11cc2c3db5bd4ccaa603&amp;chksm=c3ffb43d69902c56bd1e988a4956615956414c6a49cc3cc9e328b1f6ef2abd7bd0c8db07d303&amp;scene=126&amp;sessionid=17423470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62586989123800270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