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条件不同，图像重叠？中国医学科学院血液学研究所所长高分一区研究遭质疑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09:39:39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Cell Stem Cell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IF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19.7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Q1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spacing w:val="8"/>
        </w:rPr>
        <w:t>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‘Activating innate immune responses repolarizes hPSC-derived CAR macrophages to improve anti-tumor activity’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激活先天免疫反应可重编程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hPSC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衍生的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CAR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巨噬细胞以增强抗肿瘤活性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10.1016/j.stem.2024.04.012 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 Shen</w:t>
      </w:r>
      <w:r>
        <w:rPr>
          <w:rStyle w:val="any"/>
          <w:rFonts w:ascii="PMingLiU" w:eastAsia="PMingLiU" w:hAnsi="PMingLiU" w:cs="PMingLiU"/>
          <w:spacing w:val="8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=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Shuzhen Lyu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Yingxi Xu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Shuo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Jinze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Junli Mou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Leling Xie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Kejing Tang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Wei Wen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Xuemei Peng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Ying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 Shi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Xinjie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Min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Li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Jianxiang Wang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Tao Cheng</w:t>
      </w:r>
      <w:r>
        <w:rPr>
          <w:rStyle w:val="any"/>
          <w:rFonts w:ascii="PMingLiU" w:eastAsia="PMingLiU" w:hAnsi="PMingLiU" w:cs="PMingLiU"/>
          <w:spacing w:val="8"/>
        </w:rPr>
        <w:t>（通讯作者，所长）共同完成，通讯作者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Tao Cheng, Jianxiang Wang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Jun Shen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中国医学科学院北京协和医学院血液学研究所、血液病医院，通讯作者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Xin Li</w:t>
      </w:r>
      <w:r>
        <w:rPr>
          <w:rStyle w:val="any"/>
          <w:rFonts w:ascii="PMingLiU" w:eastAsia="PMingLiU" w:hAnsi="PMingLiU" w:cs="PMingLiU"/>
          <w:spacing w:val="8"/>
        </w:rPr>
        <w:t>单位为中山大学药学院。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09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648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Gerrhosaurus bulsi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不同组中存在相同图像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78557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332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8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https://pubpeer.com/publications/ECE437ACF62F8B890747E4101F61F5#1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学科学院血液学研究所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中国医学科学院血液学研究所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500&amp;idx=1&amp;sn=e5de5bf17bd042b4bae8ca1e3e16f67f&amp;chksm=c392a9d2bd74d0eb8c7c84ffe4dbf505db3fa3384c9d3d235ec036429c82b8fcbee11b9ec38d&amp;scene=126&amp;sessionid=1742316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yNzY3NzY3Nw==&amp;action=getalbum&amp;album_id=3900643800799952909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