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与早前研究重复？武汉大学医学部常务副部长国际合作研究遭质疑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13:34:08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Signal Transduction and Targeted Therapy</w:t>
      </w:r>
      <w:r>
        <w:rPr>
          <w:rStyle w:val="any"/>
          <w:rFonts w:ascii="PMingLiU" w:eastAsia="PMingLiU" w:hAnsi="PMingLiU" w:cs="PMingLiU"/>
          <w:spacing w:val="8"/>
        </w:rPr>
        <w:t>》期刊发表的题为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‘Tumor heterogeneity in VHL drives metastasis in clear cell renal cell carcinoma’ VHL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基因驱动的肿瘤异质性促进透明细胞肾细胞癌转移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10.1038/s41392-023-01362-2</w:t>
      </w:r>
      <w:r>
        <w:rPr>
          <w:rStyle w:val="any"/>
          <w:rFonts w:ascii="PMingLiU" w:eastAsia="PMingLiU" w:hAnsi="PMingLiU" w:cs="PMingLiU"/>
          <w:spacing w:val="8"/>
        </w:rPr>
        <w:t>）的研究受到评论人质疑。该研究由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Junhui Hu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Ping Tan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Moe Ishihara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Nicholas A. Bayley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Shiruyeh Schokrpur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Jeremy G. Reynoso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Yangjun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Raymond J. Lim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Camelia Dumitras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Lu Yang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Steven M. Dubinett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Parmjit S. Jat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Jacques Van Snick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Jiaoti Huang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Arnold I. Chin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Robert M. Prins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Thomas G. Graeber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Hua Xu</w:t>
      </w:r>
      <w:r>
        <w:rPr>
          <w:rStyle w:val="any"/>
          <w:rFonts w:ascii="PMingLiU" w:eastAsia="PMingLiU" w:hAnsi="PMingLiU" w:cs="PMingLiU"/>
          <w:spacing w:val="8"/>
        </w:rPr>
        <w:t>（通讯作者，样本库副主任、武汉大学医学部常务副部长）和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Lily Wu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Lily Wu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加州大学洛杉矶分校大卫格芬医学院分子与医学药理学系，通讯作者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Hua Xu</w:t>
      </w:r>
      <w:r>
        <w:rPr>
          <w:rStyle w:val="any"/>
          <w:rFonts w:ascii="PMingLiU" w:eastAsia="PMingLiU" w:hAnsi="PMingLiU" w:cs="PMingLiU"/>
          <w:spacing w:val="8"/>
        </w:rPr>
        <w:t>单位为武汉大学中南医院泌尿外科、生物样本库。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562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893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5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Valeriana asarifolia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本文结果与早前研究图像重复：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比预期的更相似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4681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2421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6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比预期的更相似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39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3021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https://pubpeer.com/publications/65714528E810C1833618C7BF0E4E19#3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武汉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武汉大学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532&amp;idx=1&amp;sn=7575ed1cd074d1121d7c7bb360826f9e&amp;chksm=c3197209bf651f304c1152cb66554898a077bdbf2a319106ce8e1d6dcbf796684df6d833a4e5&amp;scene=126&amp;sessionid=17423169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686145895810269185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