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五篇论文互重，甘肃省人民医院放疗科缪国英</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OncoTargets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12:11:4001-4017.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10.2147/OTT.S160831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的上月发表评论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各种论文都是从一个看似图像库的地方借来的：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借助</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进行识别和注释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10.2147/ott.s148681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10.2147/ott.s160831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10.3892/ijo.2018.4356</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10.3389/fonc.2020.00903</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10.1038/s41598-018-29878-6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48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3151" name=""/>
                    <pic:cNvPicPr>
                      <a:picLocks noChangeAspect="1"/>
                    </pic:cNvPicPr>
                  </pic:nvPicPr>
                  <pic:blipFill>
                    <a:blip xmlns:r="http://schemas.openxmlformats.org/officeDocument/2006/relationships" r:embed="rId6"/>
                    <a:stretch>
                      <a:fillRect/>
                    </a:stretch>
                  </pic:blipFill>
                  <pic:spPr>
                    <a:xfrm>
                      <a:off x="0" y="0"/>
                      <a:ext cx="5276850" cy="3448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这篇论文中也存在重复的蛋白质免疫印迹（</w:t>
      </w:r>
      <w:r>
        <w:rPr>
          <w:rStyle w:val="any"/>
          <w:rFonts w:ascii="Times New Roman" w:eastAsia="Times New Roman" w:hAnsi="Times New Roman" w:cs="Times New Roman"/>
          <w:spacing w:val="8"/>
          <w:lang w:val="en-US" w:eastAsia="en-US"/>
        </w:rPr>
        <w:t>Western blot</w:t>
      </w:r>
      <w:r>
        <w:rPr>
          <w:rStyle w:val="any"/>
          <w:rFonts w:ascii="PMingLiU" w:eastAsia="PMingLiU" w:hAnsi="PMingLiU" w:cs="PMingLiU"/>
          <w:spacing w:val="8"/>
        </w:rPr>
        <w:t>）图，我尚未尝试指出其中的旋转情况。由</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鉴定得出。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6484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80776" name=""/>
                    <pic:cNvPicPr>
                      <a:picLocks noChangeAspect="1"/>
                    </pic:cNvPicPr>
                  </pic:nvPicPr>
                  <pic:blipFill>
                    <a:blip xmlns:r="http://schemas.openxmlformats.org/officeDocument/2006/relationships" r:embed="rId7"/>
                    <a:stretch>
                      <a:fillRect/>
                    </a:stretch>
                  </pic:blipFill>
                  <pic:spPr>
                    <a:xfrm>
                      <a:off x="0" y="0"/>
                      <a:ext cx="5276850" cy="6648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https://pubmed.ncbi.nlm.nih.gov/30034240/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860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17818" name=""/>
                    <pic:cNvPicPr>
                      <a:picLocks noChangeAspect="1"/>
                    </pic:cNvPicPr>
                  </pic:nvPicPr>
                  <pic:blipFill>
                    <a:blip xmlns:r="http://schemas.openxmlformats.org/officeDocument/2006/relationships" r:embed="rId8"/>
                    <a:stretch>
                      <a:fillRect/>
                    </a:stretch>
                  </pic:blipFill>
                  <pic:spPr>
                    <a:xfrm>
                      <a:off x="0" y="0"/>
                      <a:ext cx="5276850" cy="2486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缪国英，医学博士、甘肃省人民医院主任医师、教授、硕士研究生导师；现任甘肃省医学会第三届放射肿瘤治疗学专业委员会秘书、甘肃省医师协会放射肿瘤学医师分会第一届委员会秘书长、甘肃省医师协会肿瘤医师分会基层肿瘤多学科协作专业学组副主任委员、甘肃省抗癌协会小细胞肺癌专业委员会第一届委员会常务委员、甘肃省抗癌协会脑胶质瘤专业委员会第一届委员会常务委员。擅长：擅长头颈、胸、腹盆肿瘤的放射治疗及综合治疗。熟悉本专业国内外最新学术动态，参与甘肃省科技厅立项科研</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项已通过省科委鉴定，达国内领先水平，在研课题</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项。共发表学术论文</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篇，其中国内核心期刊</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篇，以第一作者发表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https://pubpeer.com/publications/4D1BBD41D87B5D7BF617F63ACAB89D#2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4&amp;sn=bebcbaf878e8af95a30326d9906e0208&amp;chksm=c3e1afcd9edc6ae776ae95dd6f2b9dcdf5f4aed03c86a7727f6087b2cdc8102d7071234d1361&amp;scene=126&amp;sessionid=174231716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