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国际纳米医学期刊近期重点被关注，电镜图像明显操纵，嘉兴市第一医院的论文被质疑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16:28:40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Chitosan-microcapsulated insulin alleviates mesenteric microcirculation dysfunction via modulating COX-2 and VCAM-1 expression in rats with diabetes mellitus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Nanomedicine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嘉兴市第一医院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发表时间：2018年10月25日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10.2147/IJN.S174030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1082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516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193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084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工作得到了浙江省嘉兴市科技计划项目（Jun Xu）的支持。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处重复面板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32180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558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中存在克隆的纳米颗粒。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8420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532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https://www.dovepress.com/chitosan-microcapsulated-insulin-alleviates-mesenteric-microcirculatio-peer-reviewed-fulltext-article-IJN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007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47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497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568&amp;idx=3&amp;sn=3f575979b99176ab0e33068ac56f1e47&amp;chksm=c269e45e01cb27458da43a5840c93c847f0ee5224b1c87e2f122cb3dceba4f3a6ac81389458b&amp;scene=126&amp;sessionid=17423157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