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待撤稿！内部多中数据均存在重复使用问题，上海交通大学医学院的论文被质疑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16:13:36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Inactivation of M2 AChR/NF-κB signaling axis reverses epithelial-mesenchymal transition (EMT) and suppresses migration and invasion in non-small cell lung cancer (NSCLC)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上海交通大学医学院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发表时间：2015年8月20日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10.18632/oncotarget.5004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9406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470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81173084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81372522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）以及上海市科学技术委员会（编号：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12ZR1416000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12140901400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中的一条带似乎被用于表示两种不同的条件。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96720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567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6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图</w:t>
      </w:r>
      <w:r>
        <w:rPr>
          <w:rStyle w:val="any"/>
          <w:rFonts w:ascii="Calibri" w:eastAsia="Calibri" w:hAnsi="Calibri" w:cs="Calibri"/>
          <w:color w:val="3E3E3E"/>
          <w:spacing w:val="9"/>
          <w:sz w:val="21"/>
          <w:szCs w:val="21"/>
        </w:rPr>
        <w:t>6A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存在多处重叠。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237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91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2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③ 图</w:t>
      </w:r>
      <w:r>
        <w:rPr>
          <w:rStyle w:val="any"/>
          <w:rFonts w:ascii="Calibri" w:eastAsia="Calibri" w:hAnsi="Calibri" w:cs="Calibri"/>
          <w:color w:val="3E3E3E"/>
          <w:spacing w:val="9"/>
          <w:sz w:val="21"/>
          <w:szCs w:val="21"/>
        </w:rPr>
        <w:t>7C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Calibri" w:eastAsia="Calibri" w:hAnsi="Calibri" w:cs="Calibri"/>
          <w:color w:val="3E3E3E"/>
          <w:spacing w:val="9"/>
          <w:sz w:val="21"/>
          <w:szCs w:val="21"/>
        </w:rPr>
        <w:t>3A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的</w:t>
      </w:r>
      <w:r>
        <w:rPr>
          <w:rStyle w:val="any"/>
          <w:rFonts w:ascii="Calibri" w:eastAsia="Calibri" w:hAnsi="Calibri" w:cs="Calibri"/>
          <w:color w:val="3E3E3E"/>
          <w:spacing w:val="9"/>
          <w:sz w:val="21"/>
          <w:szCs w:val="21"/>
        </w:rPr>
        <w:t>WB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印迹重复。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969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441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④ 这篇论文中的两幅图片似乎也在之后的一篇论文中发表过。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55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78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https://www.oncotarget.com/article/5004/text/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248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053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0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521&amp;idx=2&amp;sn=2fc750c83f2a6a9d4f9bc0b937746efa&amp;chksm=c2a705b8071597cbdade3af759e416c983418be2184946a0c28da723450b126fb2c0728d7008&amp;scene=126&amp;sessionid=17423157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