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凑图！三篇共同机构为南方医科大学南方医院的论文，划痕实验图重叠被质疑，同时涉及中山大学附属第六医院以及南方医科大学东莞人民医院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High expression of COL10A1 is associated with poor prognosis in colorectal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发表时间：2018年3月20日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10.2147/OTT.S160196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896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12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1873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840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8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国家重点研发计划（2017YFC0108300，2017YFC0108301）、国家自然科学基金（81672446，81270565）、广东省自然科学基金（2016A030313843）、广东省科技重点项目（2014A020215014）、教育部留学回国人员科研启动基金（第48批）、国家卫生计生委卫生行业科研专项经费（201402015）、南方医科大学临床研究启动项目（LC2016ZD003）、广州市科技计划项目（201400000004-5）以及临床重点专科建设项目（[2011]170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Downregulation of miR-222-3p Reverses Doxorubicin-Resistance in LoVo Cells Through Upregulating Forkhead Box Protein P2 (FOXP2) Protein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期刊：Medical science Monitor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中山大学附属第六医院&amp;南方医科大学东莞人民医院&amp;南方医科大学南方医院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发表时间：2019年3月24日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10.12659/MSM.913325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92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386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本研究工作得到了广东省自然科学基金（编号：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2017A030310407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）和广东省大学生科技创新培育专项资金（编号：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pdjha0094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CPEB3 functions as a tumor suppressor in colorectal cancer via JAK/STAT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期刊：Aging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10.18632/aging.103893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07152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49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以下基金的资助：中国国家自然科学基金（项目编号：81902481）；广东省科技计划项目（项目编号：2017A020215046）；广东省自然科学基金（项目编号：2018030310030）；广东省医学科研基金（项目编号：A2018177, A2017291）；南方医科大学南方医院院长基金（项目编号：2016C001）；以及广东省自然科学基金（项目编号：2016A030313600）。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Study 1-3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：三篇论文中的划痕实验图片带有相互矛盾的标签。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2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36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https://www.dovepress.com/high-expression-of-col10a1-is-associated-with-poor-prognosis-in-colore-peer-reviewed-fulltext-article-OTT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https://medscimonit.com/abstract/index/idArt/913325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https://doi.org/10.18632/aging.103893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68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55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75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5&amp;sn=8ae3a82b5e005f5372765aa11307d680&amp;chksm=c2d113595a47566632165f753581c47a2db42aa1ccc1dcc0bfb0ccc7b0d9ce2ce7374ebd89e3&amp;scene=126&amp;sessionid=17423157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