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南方医科大学南方医院某研究团队所发文章被质疑发生图片重叠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09:54:51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407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2023年9月15日，南方医科大学南方医院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Liu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Haibing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Carbohydrate polymers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Electrospun polyvinyl alcohol-chitosan dressing stimulates infected diabetic wound healing with combined reactive oxygen species scavenging and antibacterial abilities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4073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838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2856641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514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2970081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732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https://pubpeer.com/publications/78C76D4E0ED4C259B88855976419E4#2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979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991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6138&amp;idx=1&amp;sn=4f03e13004dc1f162b23d1af12b36cc1&amp;chksm=ce6411e5ee5f67410dec798f48032d22ed88bfa60fe33a4c52ae4cc1441f159c38f7d1e77e13&amp;scene=126&amp;sessionid=17422287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