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惊！干细胞领域论文撤稿研究：</w:t>
        </w:r>
        <w:r>
          <w:rPr>
            <w:rStyle w:val="a"/>
            <w:rFonts w:ascii="Times New Roman" w:eastAsia="Times New Roman" w:hAnsi="Times New Roman" w:cs="Times New Roman"/>
            <w:b w:val="0"/>
            <w:bCs w:val="0"/>
            <w:spacing w:val="8"/>
          </w:rPr>
          <w:t xml:space="preserve">2023 </w:t>
        </w:r>
        <w:r>
          <w:rPr>
            <w:rStyle w:val="a"/>
            <w:rFonts w:ascii="PMingLiU" w:eastAsia="PMingLiU" w:hAnsi="PMingLiU" w:cs="PMingLiU"/>
            <w:b w:val="0"/>
            <w:bCs w:val="0"/>
            <w:spacing w:val="8"/>
          </w:rPr>
          <w:t>年撤稿率达</w:t>
        </w:r>
        <w:r>
          <w:rPr>
            <w:rStyle w:val="a"/>
            <w:rFonts w:ascii="Times New Roman" w:eastAsia="Times New Roman" w:hAnsi="Times New Roman" w:cs="Times New Roman"/>
            <w:b w:val="0"/>
            <w:bCs w:val="0"/>
            <w:spacing w:val="8"/>
          </w:rPr>
          <w:t xml:space="preserve"> 0.84% </w:t>
        </w:r>
        <w:r>
          <w:rPr>
            <w:rStyle w:val="a"/>
            <w:rFonts w:ascii="PMingLiU" w:eastAsia="PMingLiU" w:hAnsi="PMingLiU" w:cs="PMingLiU"/>
            <w:b w:val="0"/>
            <w:bCs w:val="0"/>
            <w:spacing w:val="8"/>
          </w:rPr>
          <w:t>峰值，国内附属医院占近半壁江山</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2025-03-11 09:01:13</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122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80987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498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151925" name=""/>
                    <pic:cNvPicPr>
                      <a:picLocks noChangeAspect="1"/>
                    </pic:cNvPicPr>
                  </pic:nvPicPr>
                  <pic:blipFill>
                    <a:blip xmlns:r="http://schemas.openxmlformats.org/officeDocument/2006/relationships" r:embed="rId8"/>
                    <a:stretch>
                      <a:fillRect/>
                    </a:stretch>
                  </pic:blipFill>
                  <pic:spPr>
                    <a:xfrm>
                      <a:off x="0" y="0"/>
                      <a:ext cx="5486400" cy="2849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52FF"/>
          <w:spacing w:val="8"/>
        </w:rPr>
        <w:t xml:space="preserve">2025 </w:t>
      </w:r>
      <w:r>
        <w:rPr>
          <w:rStyle w:val="any"/>
          <w:rFonts w:ascii="PMingLiU" w:eastAsia="PMingLiU" w:hAnsi="PMingLiU" w:cs="PMingLiU"/>
          <w:b/>
          <w:bCs/>
          <w:color w:val="0052FF"/>
          <w:spacing w:val="8"/>
        </w:rPr>
        <w:t>年</w:t>
      </w:r>
      <w:r>
        <w:rPr>
          <w:rStyle w:val="any"/>
          <w:rFonts w:ascii="Times New Roman" w:eastAsia="Times New Roman" w:hAnsi="Times New Roman" w:cs="Times New Roman"/>
          <w:b/>
          <w:bCs/>
          <w:color w:val="0052FF"/>
          <w:spacing w:val="8"/>
        </w:rPr>
        <w:t xml:space="preserve"> 2 </w:t>
      </w:r>
      <w:r>
        <w:rPr>
          <w:rStyle w:val="any"/>
          <w:rFonts w:ascii="PMingLiU" w:eastAsia="PMingLiU" w:hAnsi="PMingLiU" w:cs="PMingLiU"/>
          <w:b/>
          <w:bCs/>
          <w:color w:val="0052FF"/>
          <w:spacing w:val="8"/>
        </w:rPr>
        <w:t>月</w:t>
      </w:r>
      <w:r>
        <w:rPr>
          <w:rStyle w:val="any"/>
          <w:rFonts w:ascii="Times New Roman" w:eastAsia="Times New Roman" w:hAnsi="Times New Roman" w:cs="Times New Roman"/>
          <w:b/>
          <w:bCs/>
          <w:color w:val="0052FF"/>
          <w:spacing w:val="8"/>
        </w:rPr>
        <w:t xml:space="preserve"> 28 </w:t>
      </w:r>
      <w:r>
        <w:rPr>
          <w:rStyle w:val="any"/>
          <w:rFonts w:ascii="PMingLiU" w:eastAsia="PMingLiU" w:hAnsi="PMingLiU" w:cs="PMingLiU"/>
          <w:b/>
          <w:bCs/>
          <w:color w:val="0052FF"/>
          <w:spacing w:val="8"/>
        </w:rPr>
        <w:t>日，电子科技大学四川省人民医院泌尿外科的</w:t>
      </w:r>
      <w:r>
        <w:rPr>
          <w:rStyle w:val="any"/>
          <w:rFonts w:ascii="Times New Roman" w:eastAsia="Times New Roman" w:hAnsi="Times New Roman" w:cs="Times New Roman"/>
          <w:b/>
          <w:bCs/>
          <w:color w:val="0052FF"/>
          <w:spacing w:val="8"/>
        </w:rPr>
        <w:t xml:space="preserve"> Wei Xiong </w:t>
      </w:r>
      <w:r>
        <w:rPr>
          <w:rStyle w:val="any"/>
          <w:rFonts w:ascii="PMingLiU" w:eastAsia="PMingLiU" w:hAnsi="PMingLiU" w:cs="PMingLiU"/>
          <w:b/>
          <w:bCs/>
          <w:color w:val="0052FF"/>
          <w:spacing w:val="8"/>
        </w:rPr>
        <w:t>等人在《</w:t>
      </w:r>
      <w:r>
        <w:rPr>
          <w:rStyle w:val="any"/>
          <w:rFonts w:ascii="Times New Roman" w:eastAsia="Times New Roman" w:hAnsi="Times New Roman" w:cs="Times New Roman"/>
          <w:b/>
          <w:bCs/>
          <w:color w:val="0052FF"/>
          <w:spacing w:val="8"/>
        </w:rPr>
        <w:t>BMC Medicine</w:t>
      </w:r>
      <w:r>
        <w:rPr>
          <w:rStyle w:val="any"/>
          <w:rFonts w:ascii="PMingLiU" w:eastAsia="PMingLiU" w:hAnsi="PMingLiU" w:cs="PMingLiU"/>
          <w:b/>
          <w:bCs/>
          <w:color w:val="0052FF"/>
          <w:spacing w:val="8"/>
        </w:rPr>
        <w:t>》杂志上发表了一项关于干细胞领域撤回论文的研究。</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6298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18053" name=""/>
                    <pic:cNvPicPr>
                      <a:picLocks noChangeAspect="1"/>
                    </pic:cNvPicPr>
                  </pic:nvPicPr>
                  <pic:blipFill>
                    <a:blip xmlns:r="http://schemas.openxmlformats.org/officeDocument/2006/relationships" r:embed="rId9"/>
                    <a:stretch>
                      <a:fillRect/>
                    </a:stretch>
                  </pic:blipFill>
                  <pic:spPr>
                    <a:xfrm>
                      <a:off x="0" y="0"/>
                      <a:ext cx="5486400" cy="38629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研究人员依据</w:t>
      </w:r>
      <w:r>
        <w:rPr>
          <w:rStyle w:val="any"/>
          <w:rFonts w:ascii="Times New Roman" w:eastAsia="Times New Roman" w:hAnsi="Times New Roman" w:cs="Times New Roman"/>
          <w:spacing w:val="8"/>
        </w:rPr>
        <w:t xml:space="preserve"> PRISMA </w:t>
      </w:r>
      <w:r>
        <w:rPr>
          <w:rStyle w:val="any"/>
          <w:rFonts w:ascii="PMingLiU" w:eastAsia="PMingLiU" w:hAnsi="PMingLiU" w:cs="PMingLiU"/>
          <w:spacing w:val="8"/>
        </w:rPr>
        <w:t>指南，全面检索了</w:t>
      </w:r>
      <w:r>
        <w:rPr>
          <w:rStyle w:val="any"/>
          <w:rFonts w:ascii="Times New Roman" w:eastAsia="Times New Roman" w:hAnsi="Times New Roman" w:cs="Times New Roman"/>
          <w:spacing w:val="8"/>
        </w:rPr>
        <w:t xml:space="preserve"> Web of Science</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Retraction Watch Database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PubMed </w:t>
      </w:r>
      <w:r>
        <w:rPr>
          <w:rStyle w:val="any"/>
          <w:rFonts w:ascii="PMingLiU" w:eastAsia="PMingLiU" w:hAnsi="PMingLiU" w:cs="PMingLiU"/>
          <w:spacing w:val="8"/>
        </w:rPr>
        <w:t>数据库，时间范围从数据库建立之初至</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旨在找出干细胞领域的撤回论文，并提取其出版细节、撤回原因和引用次数等特征。通过对比随机抽取的撤回论文和来自相同期刊及期号的未撤回对照论文的引用模式，评估撤回对后续引用的影响，还分析了引用撤回论文的文章是否有更高的后续撤回风险。</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研究结果显示，系统检索共识别出</w:t>
      </w:r>
      <w:r>
        <w:rPr>
          <w:rStyle w:val="any"/>
          <w:rFonts w:ascii="Times New Roman" w:eastAsia="Times New Roman" w:hAnsi="Times New Roman" w:cs="Times New Roman"/>
          <w:spacing w:val="8"/>
        </w:rPr>
        <w:t xml:space="preserve"> 1421 </w:t>
      </w:r>
      <w:r>
        <w:rPr>
          <w:rStyle w:val="any"/>
          <w:rFonts w:ascii="PMingLiU" w:eastAsia="PMingLiU" w:hAnsi="PMingLiU" w:cs="PMingLiU"/>
          <w:spacing w:val="8"/>
        </w:rPr>
        <w:t>条记录，其中</w:t>
      </w:r>
      <w:r>
        <w:rPr>
          <w:rStyle w:val="any"/>
          <w:rFonts w:ascii="Times New Roman" w:eastAsia="Times New Roman" w:hAnsi="Times New Roman" w:cs="Times New Roman"/>
          <w:spacing w:val="8"/>
        </w:rPr>
        <w:t xml:space="preserve"> 517 </w:t>
      </w:r>
      <w:r>
        <w:rPr>
          <w:rStyle w:val="any"/>
          <w:rFonts w:ascii="PMingLiU" w:eastAsia="PMingLiU" w:hAnsi="PMingLiU" w:cs="PMingLiU"/>
          <w:spacing w:val="8"/>
        </w:rPr>
        <w:t>篇出版物符合纳入标准。时间分析呈现两个显著趋势：撤回率不断上升，</w:t>
      </w:r>
      <w:r>
        <w:rPr>
          <w:rStyle w:val="any"/>
          <w:rFonts w:ascii="PMingLiU" w:eastAsia="PMingLiU" w:hAnsi="PMingLiU" w:cs="PMingLiU"/>
          <w:b/>
          <w:bCs/>
          <w:color w:val="0052FF"/>
          <w:spacing w:val="8"/>
        </w:rPr>
        <w:t>在</w:t>
      </w:r>
      <w:r>
        <w:rPr>
          <w:rStyle w:val="any"/>
          <w:rFonts w:ascii="Times New Roman" w:eastAsia="Times New Roman" w:hAnsi="Times New Roman" w:cs="Times New Roman"/>
          <w:b/>
          <w:bCs/>
          <w:color w:val="0052FF"/>
          <w:spacing w:val="8"/>
        </w:rPr>
        <w:t xml:space="preserve"> 2023 </w:t>
      </w:r>
      <w:r>
        <w:rPr>
          <w:rStyle w:val="any"/>
          <w:rFonts w:ascii="PMingLiU" w:eastAsia="PMingLiU" w:hAnsi="PMingLiU" w:cs="PMingLiU"/>
          <w:b/>
          <w:bCs/>
          <w:color w:val="0052FF"/>
          <w:spacing w:val="8"/>
        </w:rPr>
        <w:t>年达到峰值</w:t>
      </w:r>
      <w:r>
        <w:rPr>
          <w:rStyle w:val="any"/>
          <w:rFonts w:ascii="Times New Roman" w:eastAsia="Times New Roman" w:hAnsi="Times New Roman" w:cs="Times New Roman"/>
          <w:b/>
          <w:bCs/>
          <w:color w:val="0052FF"/>
          <w:spacing w:val="8"/>
        </w:rPr>
        <w:t xml:space="preserve"> 0.84%</w:t>
      </w:r>
      <w:r>
        <w:rPr>
          <w:rStyle w:val="any"/>
          <w:rFonts w:ascii="PMingLiU" w:eastAsia="PMingLiU" w:hAnsi="PMingLiU" w:cs="PMingLiU"/>
          <w:b/>
          <w:bCs/>
          <w:color w:val="0052FF"/>
          <w:spacing w:val="8"/>
        </w:rPr>
        <w:t>；撤回所需时间缩短（中位数为</w:t>
      </w:r>
      <w:r>
        <w:rPr>
          <w:rStyle w:val="any"/>
          <w:rFonts w:ascii="Times New Roman" w:eastAsia="Times New Roman" w:hAnsi="Times New Roman" w:cs="Times New Roman"/>
          <w:b/>
          <w:bCs/>
          <w:color w:val="0052FF"/>
          <w:spacing w:val="8"/>
        </w:rPr>
        <w:t xml:space="preserve"> 30 </w:t>
      </w:r>
      <w:r>
        <w:rPr>
          <w:rStyle w:val="any"/>
          <w:rFonts w:ascii="PMingLiU" w:eastAsia="PMingLiU" w:hAnsi="PMingLiU" w:cs="PMingLiU"/>
          <w:b/>
          <w:bCs/>
          <w:color w:val="0052FF"/>
          <w:spacing w:val="8"/>
        </w:rPr>
        <w:t>个月，四分位间距为</w:t>
      </w:r>
      <w:r>
        <w:rPr>
          <w:rStyle w:val="any"/>
          <w:rFonts w:ascii="Times New Roman" w:eastAsia="Times New Roman" w:hAnsi="Times New Roman" w:cs="Times New Roman"/>
          <w:b/>
          <w:bCs/>
          <w:color w:val="0052FF"/>
          <w:spacing w:val="8"/>
        </w:rPr>
        <w:t xml:space="preserve"> 13 - 60 </w:t>
      </w:r>
      <w:r>
        <w:rPr>
          <w:rStyle w:val="any"/>
          <w:rFonts w:ascii="PMingLiU" w:eastAsia="PMingLiU" w:hAnsi="PMingLiU" w:cs="PMingLiU"/>
          <w:b/>
          <w:bCs/>
          <w:color w:val="0052FF"/>
          <w:spacing w:val="8"/>
        </w:rPr>
        <w:t>个月）。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中国医院附属研究人员贡献了</w:t>
      </w:r>
      <w:r>
        <w:rPr>
          <w:rStyle w:val="any"/>
          <w:rFonts w:ascii="Times New Roman" w:eastAsia="Times New Roman" w:hAnsi="Times New Roman" w:cs="Times New Roman"/>
          <w:b/>
          <w:bCs/>
          <w:color w:val="0052FF"/>
          <w:spacing w:val="8"/>
        </w:rPr>
        <w:t xml:space="preserve"> 244 </w:t>
      </w:r>
      <w:r>
        <w:rPr>
          <w:rStyle w:val="any"/>
          <w:rFonts w:ascii="PMingLiU" w:eastAsia="PMingLiU" w:hAnsi="PMingLiU" w:cs="PMingLiU"/>
          <w:b/>
          <w:bCs/>
          <w:color w:val="0052FF"/>
          <w:spacing w:val="8"/>
        </w:rPr>
        <w:t>篇（</w:t>
      </w:r>
      <w:r>
        <w:rPr>
          <w:rStyle w:val="any"/>
          <w:rFonts w:ascii="Times New Roman" w:eastAsia="Times New Roman" w:hAnsi="Times New Roman" w:cs="Times New Roman"/>
          <w:b/>
          <w:bCs/>
          <w:color w:val="0052FF"/>
          <w:spacing w:val="8"/>
        </w:rPr>
        <w:t>47.2%</w:t>
      </w:r>
      <w:r>
        <w:rPr>
          <w:rStyle w:val="any"/>
          <w:rFonts w:ascii="PMingLiU" w:eastAsia="PMingLiU" w:hAnsi="PMingLiU" w:cs="PMingLiU"/>
          <w:b/>
          <w:bCs/>
          <w:color w:val="0052FF"/>
          <w:spacing w:val="8"/>
        </w:rPr>
        <w:t>）撤回论文。</w:t>
      </w:r>
      <w:r>
        <w:rPr>
          <w:rStyle w:val="any"/>
          <w:rFonts w:ascii="Times New Roman" w:eastAsia="Times New Roman" w:hAnsi="Times New Roman" w:cs="Times New Roman"/>
          <w:spacing w:val="8"/>
        </w:rPr>
        <w:t xml:space="preserve">360 </w:t>
      </w:r>
      <w:r>
        <w:rPr>
          <w:rStyle w:val="any"/>
          <w:rFonts w:ascii="PMingLiU" w:eastAsia="PMingLiU" w:hAnsi="PMingLiU" w:cs="PMingLiU"/>
          <w:spacing w:val="8"/>
        </w:rPr>
        <w:t>篇（</w:t>
      </w:r>
      <w:r>
        <w:rPr>
          <w:rStyle w:val="any"/>
          <w:rFonts w:ascii="Times New Roman" w:eastAsia="Times New Roman" w:hAnsi="Times New Roman" w:cs="Times New Roman"/>
          <w:spacing w:val="8"/>
        </w:rPr>
        <w:t>69.6%</w:t>
      </w:r>
      <w:r>
        <w:rPr>
          <w:rStyle w:val="any"/>
          <w:rFonts w:ascii="PMingLiU" w:eastAsia="PMingLiU" w:hAnsi="PMingLiU" w:cs="PMingLiU"/>
          <w:spacing w:val="8"/>
        </w:rPr>
        <w:t>）撤回论文存在数据和图像缺陷。在</w:t>
      </w:r>
      <w:r>
        <w:rPr>
          <w:rStyle w:val="any"/>
          <w:rFonts w:ascii="Times New Roman" w:eastAsia="Times New Roman" w:hAnsi="Times New Roman" w:cs="Times New Roman"/>
          <w:spacing w:val="8"/>
        </w:rPr>
        <w:t xml:space="preserve"> 472 </w:t>
      </w:r>
      <w:r>
        <w:rPr>
          <w:rStyle w:val="any"/>
          <w:rFonts w:ascii="PMingLiU" w:eastAsia="PMingLiU" w:hAnsi="PMingLiU" w:cs="PMingLiU"/>
          <w:spacing w:val="8"/>
        </w:rPr>
        <w:t>篇被</w:t>
      </w:r>
      <w:r>
        <w:rPr>
          <w:rStyle w:val="any"/>
          <w:rFonts w:ascii="Times New Roman" w:eastAsia="Times New Roman" w:hAnsi="Times New Roman" w:cs="Times New Roman"/>
          <w:spacing w:val="8"/>
        </w:rPr>
        <w:t xml:space="preserve"> Web of Science </w:t>
      </w:r>
      <w:r>
        <w:rPr>
          <w:rStyle w:val="any"/>
          <w:rFonts w:ascii="PMingLiU" w:eastAsia="PMingLiU" w:hAnsi="PMingLiU" w:cs="PMingLiU"/>
          <w:spacing w:val="8"/>
        </w:rPr>
        <w:t>收录的撤回论文中，</w:t>
      </w:r>
      <w:r>
        <w:rPr>
          <w:rStyle w:val="any"/>
          <w:rFonts w:ascii="Times New Roman" w:eastAsia="Times New Roman" w:hAnsi="Times New Roman" w:cs="Times New Roman"/>
          <w:spacing w:val="8"/>
        </w:rPr>
        <w:t xml:space="preserve">366 </w:t>
      </w:r>
      <w:r>
        <w:rPr>
          <w:rStyle w:val="any"/>
          <w:rFonts w:ascii="PMingLiU" w:eastAsia="PMingLiU" w:hAnsi="PMingLiU" w:cs="PMingLiU"/>
          <w:spacing w:val="8"/>
        </w:rPr>
        <w:t>篇（</w:t>
      </w:r>
      <w:r>
        <w:rPr>
          <w:rStyle w:val="any"/>
          <w:rFonts w:ascii="Times New Roman" w:eastAsia="Times New Roman" w:hAnsi="Times New Roman" w:cs="Times New Roman"/>
          <w:spacing w:val="8"/>
        </w:rPr>
        <w:t>77.5%</w:t>
      </w:r>
      <w:r>
        <w:rPr>
          <w:rStyle w:val="any"/>
          <w:rFonts w:ascii="PMingLiU" w:eastAsia="PMingLiU" w:hAnsi="PMingLiU" w:cs="PMingLiU"/>
          <w:spacing w:val="8"/>
        </w:rPr>
        <w:t>）在撤回后累计被引用</w:t>
      </w:r>
      <w:r>
        <w:rPr>
          <w:rStyle w:val="any"/>
          <w:rFonts w:ascii="Times New Roman" w:eastAsia="Times New Roman" w:hAnsi="Times New Roman" w:cs="Times New Roman"/>
          <w:spacing w:val="8"/>
        </w:rPr>
        <w:t xml:space="preserve"> 4884 </w:t>
      </w:r>
      <w:r>
        <w:rPr>
          <w:rStyle w:val="any"/>
          <w:rFonts w:ascii="PMingLiU" w:eastAsia="PMingLiU" w:hAnsi="PMingLiU" w:cs="PMingLiU"/>
          <w:spacing w:val="8"/>
        </w:rPr>
        <w:t>次，</w:t>
      </w:r>
      <w:r>
        <w:rPr>
          <w:rStyle w:val="any"/>
          <w:rFonts w:ascii="Times New Roman" w:eastAsia="Times New Roman" w:hAnsi="Times New Roman" w:cs="Times New Roman"/>
          <w:b/>
          <w:bCs/>
          <w:color w:val="0052FF"/>
          <w:spacing w:val="8"/>
        </w:rPr>
        <w:t xml:space="preserve">114 </w:t>
      </w:r>
      <w:r>
        <w:rPr>
          <w:rStyle w:val="any"/>
          <w:rFonts w:ascii="PMingLiU" w:eastAsia="PMingLiU" w:hAnsi="PMingLiU" w:cs="PMingLiU"/>
          <w:b/>
          <w:bCs/>
          <w:color w:val="0052FF"/>
          <w:spacing w:val="8"/>
        </w:rPr>
        <w:t>篇（</w:t>
      </w:r>
      <w:r>
        <w:rPr>
          <w:rStyle w:val="any"/>
          <w:rFonts w:ascii="Times New Roman" w:eastAsia="Times New Roman" w:hAnsi="Times New Roman" w:cs="Times New Roman"/>
          <w:b/>
          <w:bCs/>
          <w:color w:val="0052FF"/>
          <w:spacing w:val="8"/>
        </w:rPr>
        <w:t>24.2%</w:t>
      </w:r>
      <w:r>
        <w:rPr>
          <w:rStyle w:val="any"/>
          <w:rFonts w:ascii="PMingLiU" w:eastAsia="PMingLiU" w:hAnsi="PMingLiU" w:cs="PMingLiU"/>
          <w:b/>
          <w:bCs/>
          <w:color w:val="0052FF"/>
          <w:spacing w:val="8"/>
        </w:rPr>
        <w:t>）撤回后的引用次数超过撤回前。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对随机抽取的</w:t>
      </w:r>
      <w:r>
        <w:rPr>
          <w:rStyle w:val="any"/>
          <w:rFonts w:ascii="Times New Roman" w:eastAsia="Times New Roman" w:hAnsi="Times New Roman" w:cs="Times New Roman"/>
          <w:spacing w:val="8"/>
        </w:rPr>
        <w:t xml:space="preserve"> 53 </w:t>
      </w:r>
      <w:r>
        <w:rPr>
          <w:rStyle w:val="any"/>
          <w:rFonts w:ascii="PMingLiU" w:eastAsia="PMingLiU" w:hAnsi="PMingLiU" w:cs="PMingLiU"/>
          <w:spacing w:val="8"/>
        </w:rPr>
        <w:t>篇撤回论文分析表明，</w:t>
      </w:r>
      <w:r>
        <w:rPr>
          <w:rStyle w:val="any"/>
          <w:rFonts w:ascii="Times New Roman" w:eastAsia="Times New Roman" w:hAnsi="Times New Roman" w:cs="Times New Roman"/>
          <w:spacing w:val="8"/>
        </w:rPr>
        <w:t xml:space="preserve">334 </w:t>
      </w:r>
      <w:r>
        <w:rPr>
          <w:rStyle w:val="any"/>
          <w:rFonts w:ascii="PMingLiU" w:eastAsia="PMingLiU" w:hAnsi="PMingLiU" w:cs="PMingLiU"/>
          <w:spacing w:val="8"/>
        </w:rPr>
        <w:t>次撤回后引用中只有</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次（</w:t>
      </w:r>
      <w:r>
        <w:rPr>
          <w:rStyle w:val="any"/>
          <w:rFonts w:ascii="Times New Roman" w:eastAsia="Times New Roman" w:hAnsi="Times New Roman" w:cs="Times New Roman"/>
          <w:spacing w:val="8"/>
        </w:rPr>
        <w:t>4.2%</w:t>
      </w:r>
      <w:r>
        <w:rPr>
          <w:rStyle w:val="any"/>
          <w:rFonts w:ascii="PMingLiU" w:eastAsia="PMingLiU" w:hAnsi="PMingLiU" w:cs="PMingLiU"/>
          <w:spacing w:val="8"/>
        </w:rPr>
        <w:t>）提及撤回通知。与</w:t>
      </w:r>
      <w:r>
        <w:rPr>
          <w:rStyle w:val="any"/>
          <w:rFonts w:ascii="Times New Roman" w:eastAsia="Times New Roman" w:hAnsi="Times New Roman" w:cs="Times New Roman"/>
          <w:spacing w:val="8"/>
        </w:rPr>
        <w:t xml:space="preserve"> 639 </w:t>
      </w:r>
      <w:r>
        <w:rPr>
          <w:rStyle w:val="any"/>
          <w:rFonts w:ascii="PMingLiU" w:eastAsia="PMingLiU" w:hAnsi="PMingLiU" w:cs="PMingLiU"/>
          <w:spacing w:val="8"/>
        </w:rPr>
        <w:t>篇未撤回的对照出版物相比，撤回论文在撤回后的引用率显著降低。此外，引用撤回论文的文章后续撤回风险高出</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倍。</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该研究揭示了干细胞研究中存在严重的科研诚信问题，强调了加强监测机制和标准化协议以识别和减少有缺陷研究传播的必要性。</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https://bmcmedicine.biomedcentral.com/articles/10.1186/s12916-025-03965-8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09112"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95161"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1962&amp;idx=2&amp;sn=e7945799d52f9f7515b5fd12445e8907&amp;chksm=8e524a2d559ef827ac92fe31186a0907cc88ac175d5336222cc6ce94c9ce9a196130c1a4fa45&amp;scene=126&amp;sessionid=17422291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