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南方医科大学深圳医院与广东医科大学附属医院合作的论文被质疑！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10:06:43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南方医科大学深圳医院麻醉科</w:t>
      </w:r>
      <w:r>
        <w:rPr>
          <w:rStyle w:val="any"/>
          <w:color w:val="000000"/>
          <w:spacing w:val="8"/>
        </w:rPr>
        <w:t>Youtan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</w:rPr>
        <w:t>Ting 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与广东医科大学附属医院麻醉科</w:t>
      </w:r>
      <w:r>
        <w:rPr>
          <w:rStyle w:val="any"/>
          <w:color w:val="000000"/>
          <w:spacing w:val="8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</w:rPr>
        <w:t>Oxidative Medicine and Cellular Longevity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Bcl-2 Proteins Regulate Mitophagy in Lipopolysaccharide-Induced Acute Lung Injury via PINK1/Parkin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Zhihao Zhang , Zhugui Chen , Ruimeng Liu , Qingchun Liang , Zhiyong Peng , Shuang Yin , </w:t>
      </w:r>
      <w:r>
        <w:rPr>
          <w:rStyle w:val="any"/>
          <w:color w:val="000000"/>
          <w:spacing w:val="8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（通讯作者，音译，唐靖）</w:t>
      </w:r>
      <w:r>
        <w:rPr>
          <w:rStyle w:val="any"/>
          <w:color w:val="000000"/>
          <w:spacing w:val="8"/>
        </w:rPr>
        <w:t>, Ting 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（通讯作者，音译，龚婷）</w:t>
      </w:r>
      <w:r>
        <w:rPr>
          <w:rStyle w:val="any"/>
          <w:color w:val="000000"/>
          <w:spacing w:val="8"/>
        </w:rPr>
        <w:t>,</w:t>
      </w:r>
      <w:r>
        <w:rPr>
          <w:rStyle w:val="any"/>
          <w:color w:val="000000"/>
          <w:spacing w:val="8"/>
        </w:rPr>
        <w:t>Youtan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（通讯作者，音译，刘友坦）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南方医科大学深圳医院麻醉科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广东医科大学附属医院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麻醉科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75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305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</w:rPr>
        <w:t>Amathusia phidippus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</w:rPr>
        <w:t>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）和图</w:t>
      </w:r>
      <w:r>
        <w:rPr>
          <w:rStyle w:val="any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</w:rPr>
        <w:t>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）中的对照组图像看起来非常相似。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14875" cy="5219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085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</w:rPr>
        <w:t>https://pubpeer.com/publications/0D5F94705C020E0AB3252B3D91E35A/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63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38&amp;idx=1&amp;sn=f53bc51d44eabe2dd51db132db8b0ad6&amp;chksm=c30d2e50b311351a7bb53da1e2a543aaf8d1cc21a05d63363534524939fe2e69279e5ef88cd8&amp;scene=126&amp;sessionid=17422285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