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不同标注下的划痕愈合实验图重叠，靖江市人民医院的论文被质疑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30464520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18:12:33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68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47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65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97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靖江市人民医院肿瘤科在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OncoTargets and Therapy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lncRNA PCAT6 promotes non-small cell lung cancer cell proliferation, migration and invasion through regulating miR-330-5p"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lncRNA PCAT6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miR-330-5p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促进非小细胞肺癌细胞增殖、迁移和侵袭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靖江市人民医院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Li Hua Cui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靖江市人民医院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Li Jiang Yu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15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467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2507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261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</w:rPr>
        <w:t> 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160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3 and Figure 5: Unexpected overlapping areas.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57187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32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https://pubpeer.com/publications/23EB1DE247236C2337D38330F4FC84#1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https://pubmed.ncbi.nlm.nih.gov/30464520/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792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852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3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686&amp;idx=4&amp;sn=fb57deb70e68a9717cb95bad536bb848&amp;chksm=c36a16cf0cb9e9ed9c66cf408d40bb9e3359921dd09c959a7982a82d8881a3c2498e136dbe28&amp;scene=126&amp;sessionid=17422282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