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查重案例公开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|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浙江大学水稻生物学国家重点实验室舒庆尧教授课题组，论文重复何止同行所说的一处？附查重报告截图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查重对比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2025-03-12 10:04:11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4671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93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7707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2022年7月24日，浙江大学水稻生物学国家重点实验室在New Phytologist (中科院一区 IF=8.3）期刊上在线发表题为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142256"/>
          <w:spacing w:val="9"/>
          <w:sz w:val="23"/>
          <w:szCs w:val="23"/>
          <w:shd w:val="clear" w:color="auto" w:fill="EEF0FF"/>
        </w:rPr>
        <w:t>"An ABA-serotonin module regulates root suberization and salinity tolerance"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(ABA - 羟色胺模块调控根系硬化和耐盐性)的论文。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第一作者：浙江大学Hai-Ping Lu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通讯作者：浙江大学Qing-Yao Shu(音译 舒庆尧)， Angharad M. R. Gatehouse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本研究得到了国家自然科学基金（批准号：32072034、32001920）、核能利用辐射育种与昆虫防治项目和教育部 “111 ”项目的资助。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0262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9692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026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6440"/>
            <wp:docPr id="100005" name="" descr="浙江大学之江校区 - 搜狗百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337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47837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质疑信息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olor w:val="3E3E3E"/>
          <w:spacing w:val="9"/>
          <w:sz w:val="21"/>
          <w:szCs w:val="21"/>
        </w:rPr>
        <w:t>#1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经过DataTwin检测，共识别出4组图片存在重复使用情况，具体情况如下：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208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64789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10200" cy="7644412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0790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7644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758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45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0"/>
          <w:sz w:val="23"/>
          <w:szCs w:val="23"/>
          <w:u w:val="none"/>
        </w:rPr>
        <w:drawing>
          <wp:inline>
            <wp:extent cx="5486400" cy="775716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6914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5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30" w:right="330"/>
        <w:jc w:val="center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0"/>
          <w:sz w:val="18"/>
          <w:szCs w:val="18"/>
          <w:shd w:val="clear" w:color="auto" w:fill="FFFFFF"/>
        </w:rPr>
        <w:t>DataTwin图片查重</w:t>
      </w:r>
    </w:p>
    <w:p>
      <w:pPr>
        <w:spacing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0" w:line="450" w:lineRule="atLeast"/>
        <w:ind w:left="330" w:right="330"/>
        <w:rPr>
          <w:rStyle w:val="any"/>
          <w:rFonts w:ascii="Times New Roman" w:eastAsia="Times New Roman" w:hAnsi="Times New Roman" w:cs="Times New Roman"/>
          <w:color w:val="3E3E3E"/>
          <w:spacing w:val="0"/>
          <w:sz w:val="23"/>
          <w:szCs w:val="23"/>
        </w:rPr>
      </w:pP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spacing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0"/>
          <w:szCs w:val="20"/>
        </w:rPr>
        <w:t>参考信息</w:t>
      </w: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https://pubmed.ncbi.nlm.nih.gov/35872572/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spacing w:before="0" w:after="360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0"/>
          <w:sz w:val="21"/>
          <w:szCs w:val="21"/>
        </w:rPr>
        <w:t>声明：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480" w:right="330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7797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6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3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9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30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5130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1115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0"/>
        </w:rPr>
        <w:br/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7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8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9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21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2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3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4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5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6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7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8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9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31" Type="http://schemas.openxmlformats.org/officeDocument/2006/relationships/image" Target="media/image11.emf" /><Relationship Id="rId32" Type="http://schemas.openxmlformats.org/officeDocument/2006/relationships/image" Target="media/image12.jpeg" /><Relationship Id="rId33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0445&amp;idx=3&amp;sn=a1d5a8c07024370b466b3560cad795f1&amp;chksm=c33965241e9afd07cd11031e0bead2a0f98f311cd96024c0350b8336e68d732c1a99bc9a6752&amp;scene=126&amp;sessionid=17422282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