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强烈谴责，多处图像元素重复，暨南大学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Rui Guo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高分论文被质疑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35698384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14:05:02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48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60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18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日，暨南大学生物医学工程系在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Carbohydrate Polymers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IF=10.7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 bioactive dextran-based hydrogel promote the healing of infected wounds via antibacterial and immunomodulatory"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STAT-NF-κB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β-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榄香烯与紫杉醇联合治疗可抑制卵巢癌细胞的生长、迁移和侵袭，并诱导其凋亡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第一作者：暨南大学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Lisheng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通讯作者：暨南大学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Rui Guo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本研究得到了广东省科技项目（编号：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2020B1111560001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）、广州市重点领域与发展计划（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202007020006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202103030003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）、黄埔区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广州开发区国际科技合作项目（编号：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2019GH11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2020GH14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）以及广东省自然资源厅海洋经济发展项目（编号：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GDNRC[2022]039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8216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36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987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72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6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 Figure 5a, a 45° rotation of the control petri dish seems to turn "No Nir" into "Nir"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53674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06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2 Gel/BP and Gel/BP/ZnO partially overlap: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9024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98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6a Control and Gel/BP overlap for a large portion of the 48h timepoint: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58599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92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6a Control and Gel/BP overlap for a large portion of the 48h timepoint: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17341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76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https://pubpeer.com/publications/6C9C0CAF8985A86BACBE1E0058240F#6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https://pubmed.ncbi.nlm.nih.gov/35698384/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39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51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3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420&amp;idx=5&amp;sn=cfb31327b8de99ac0c84dfc95e057aa8&amp;chksm=c39087f6e4531a8deedcf02cd1e667dc4fa2fd43f50986c49750ab09c86efbb3763612b2ff56&amp;scene=126&amp;sessionid=17422282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