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研究图像的学术诚信问题：广东药科大学附属第一医院国自然资助论文被打假质疑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22:20:23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2025年3月，国际知名职业学术打假人 Archasia Belfragei 在学术监督平台 PubPeer 上对广东药科大学团队的一篇发表在《Carbohydrate Polymers》上的论文提出质疑，认为其实验图像涉嫌重复使用。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第一作者：李天宇（广东药科大学附属第一医院）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通讯作者：严春燕（广东药科大学临床药学院）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第一单位：广东药科大学附属第一医院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合作单位：广东药科大学临床药学院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论文标题：体外与计算机模拟研究一种来源于牛膝果聚糖ABW901的抗骨质疏松活性及其潜在机制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（In vitro and in silico antiosteoporosis activities and underlying mechanisms of a fructan, ABW901, from Achyranthes bidentate）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4590" cy="51270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50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4590" cy="512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Archasia Belfragei 指出，这篇发表于2021年的论文中存在图像问题，具体为图6E中的培养皿图像。根据其观察，图6E中的两个培养皿图像完全相同，仅进行了180°旋转处理。以下为被质疑的图像示例：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1447" cy="39237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158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1447" cy="392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https://pubpeer.com/publications/0AF17C42541288317F14E084CBC8A2#1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684&amp;idx=1&amp;sn=c4b01a839afd7d7af6acdb53a215cb11&amp;chksm=82538d4b831c77b68d9c8fd134d9a0ba1383452c42257968bf20136975599315b5ac5c52bbde&amp;scene=126&amp;sessionid=17422290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