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临沂市人民医院神经外科</w:t>
        </w:r>
        <w:r>
          <w:rPr>
            <w:rStyle w:val="a"/>
            <w:rFonts w:ascii="Times New Roman" w:eastAsia="Times New Roman" w:hAnsi="Times New Roman" w:cs="Times New Roman"/>
            <w:b w:val="0"/>
            <w:bCs w:val="0"/>
            <w:spacing w:val="8"/>
          </w:rPr>
          <w:t>Int J Mol Med</w:t>
        </w:r>
        <w:r>
          <w:rPr>
            <w:rStyle w:val="a"/>
            <w:rFonts w:ascii="PMingLiU" w:eastAsia="PMingLiU" w:hAnsi="PMingLiU" w:cs="PMingLiU"/>
            <w:b w:val="0"/>
            <w:bCs w:val="0"/>
            <w:spacing w:val="8"/>
          </w:rPr>
          <w:t>论文克隆形成图雷同撤回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16:34:54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03016"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临沂市人民医院神经外科</w:t>
            </w:r>
            <w:r>
              <w:rPr>
                <w:rStyle w:val="any"/>
                <w:b/>
                <w:bCs/>
                <w:i w:val="0"/>
                <w:iCs w:val="0"/>
                <w:caps w:val="0"/>
                <w:smallCaps w:val="0"/>
                <w:color w:val="000000"/>
                <w:spacing w:val="8"/>
                <w:sz w:val="28"/>
                <w:szCs w:val="28"/>
              </w:rPr>
              <w:t>Int J Mol Med</w:t>
            </w:r>
            <w:r>
              <w:rPr>
                <w:rStyle w:val="any"/>
                <w:rFonts w:ascii="宋体" w:eastAsia="宋体" w:hAnsi="宋体" w:cs="宋体"/>
                <w:b/>
                <w:bCs/>
                <w:i w:val="0"/>
                <w:iCs w:val="0"/>
                <w:caps w:val="0"/>
                <w:smallCaps w:val="0"/>
                <w:color w:val="000000"/>
                <w:spacing w:val="8"/>
                <w:sz w:val="28"/>
                <w:szCs w:val="28"/>
              </w:rPr>
              <w:t>论文克隆形成图雷同撤回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MicroRNA-132 induces temozolomide resistance and promotes the formation of cancer stem cell phenotypes by targeting tumor suppressor candidate 3 in glioblastoma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MicroRNA-132</w:t>
            </w:r>
            <w:r>
              <w:rPr>
                <w:rStyle w:val="any"/>
                <w:rFonts w:ascii="PMingLiU" w:eastAsia="PMingLiU" w:hAnsi="PMingLiU" w:cs="PMingLiU"/>
                <w:b w:val="0"/>
                <w:bCs w:val="0"/>
                <w:i w:val="0"/>
                <w:iCs w:val="0"/>
                <w:caps w:val="0"/>
                <w:smallCaps w:val="0"/>
                <w:color w:val="111111"/>
                <w:spacing w:val="8"/>
                <w:sz w:val="21"/>
                <w:szCs w:val="21"/>
              </w:rPr>
              <w:t>通过靶向胶质母细胞瘤中的肿瘤抑制候选物</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诱导替莫唑胺耐药性并促进癌症干细胞表型的形成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尽管有多模式治疗，患有胶质母细胞瘤</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也称为多形性胶质母细胞癌（</w:t>
            </w:r>
            <w:r>
              <w:rPr>
                <w:rStyle w:val="any"/>
                <w:rFonts w:ascii="Tahoma" w:eastAsia="Tahoma" w:hAnsi="Tahoma" w:cs="Tahoma"/>
                <w:b w:val="0"/>
                <w:bCs w:val="0"/>
                <w:i w:val="0"/>
                <w:iCs w:val="0"/>
                <w:caps w:val="0"/>
                <w:smallCaps w:val="0"/>
                <w:color w:val="111111"/>
                <w:spacing w:val="8"/>
                <w:sz w:val="21"/>
                <w:szCs w:val="21"/>
              </w:rPr>
              <w:t>GBM</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的患者的预后仍然很差。替莫唑胺化疗可以在一定时间内（几个月）抑制肿瘤生长；然而，不变的肿瘤复发表明胶质母细胞瘤起始细胞（</w:t>
            </w:r>
            <w:r>
              <w:rPr>
                <w:rStyle w:val="any"/>
                <w:rFonts w:ascii="Tahoma" w:eastAsia="Tahoma" w:hAnsi="Tahoma" w:cs="Tahoma"/>
                <w:b w:val="0"/>
                <w:bCs w:val="0"/>
                <w:i w:val="0"/>
                <w:iCs w:val="0"/>
                <w:caps w:val="0"/>
                <w:smallCaps w:val="0"/>
                <w:color w:val="111111"/>
                <w:spacing w:val="8"/>
                <w:sz w:val="21"/>
                <w:szCs w:val="21"/>
              </w:rPr>
              <w:t>GICs</w:t>
            </w:r>
            <w:r>
              <w:rPr>
                <w:rStyle w:val="any"/>
                <w:rFonts w:ascii="PMingLiU" w:eastAsia="PMingLiU" w:hAnsi="PMingLiU" w:cs="PMingLiU"/>
                <w:b w:val="0"/>
                <w:bCs w:val="0"/>
                <w:i w:val="0"/>
                <w:iCs w:val="0"/>
                <w:caps w:val="0"/>
                <w:smallCaps w:val="0"/>
                <w:color w:val="111111"/>
                <w:spacing w:val="8"/>
                <w:sz w:val="21"/>
                <w:szCs w:val="21"/>
              </w:rPr>
              <w:t>）使这些肿瘤持续存在。因此，了解</w:t>
            </w:r>
            <w:r>
              <w:rPr>
                <w:rStyle w:val="any"/>
                <w:rFonts w:ascii="Tahoma" w:eastAsia="Tahoma" w:hAnsi="Tahoma" w:cs="Tahoma"/>
                <w:b w:val="0"/>
                <w:bCs w:val="0"/>
                <w:i w:val="0"/>
                <w:iCs w:val="0"/>
                <w:caps w:val="0"/>
                <w:smallCaps w:val="0"/>
                <w:color w:val="111111"/>
                <w:spacing w:val="8"/>
                <w:sz w:val="21"/>
                <w:szCs w:val="21"/>
              </w:rPr>
              <w:t>GIC</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GBM</w:t>
            </w:r>
            <w:r>
              <w:rPr>
                <w:rStyle w:val="any"/>
                <w:rFonts w:ascii="PMingLiU" w:eastAsia="PMingLiU" w:hAnsi="PMingLiU" w:cs="PMingLiU"/>
                <w:b w:val="0"/>
                <w:bCs w:val="0"/>
                <w:i w:val="0"/>
                <w:iCs w:val="0"/>
                <w:caps w:val="0"/>
                <w:smallCaps w:val="0"/>
                <w:color w:val="111111"/>
                <w:spacing w:val="8"/>
                <w:sz w:val="21"/>
                <w:szCs w:val="21"/>
              </w:rPr>
              <w:t>进展中的作用的分子机制非常重要，因为这些知识将有助于发现新的药物靶点，以及设计新的治疗策略以更有效地治疗该疾病。在这项研究中，我们发现肿瘤抑制候选物</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）在替莫唑胺耐药的</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细胞）中下调，其恢复使</w:t>
            </w:r>
            <w:r>
              <w:rPr>
                <w:rStyle w:val="any"/>
                <w:rFonts w:ascii="Tahoma" w:eastAsia="Tahoma" w:hAnsi="Tahoma" w:cs="Tahoma"/>
                <w:b w:val="0"/>
                <w:bCs w:val="0"/>
                <w:i w:val="0"/>
                <w:iCs w:val="0"/>
                <w:caps w:val="0"/>
                <w:smallCaps w:val="0"/>
                <w:color w:val="111111"/>
                <w:spacing w:val="8"/>
                <w:sz w:val="21"/>
                <w:szCs w:val="21"/>
              </w:rPr>
              <w:t>U87MG-re</w:t>
            </w:r>
            <w:r>
              <w:rPr>
                <w:rStyle w:val="any"/>
                <w:rFonts w:ascii="PMingLiU" w:eastAsia="PMingLiU" w:hAnsi="PMingLiU" w:cs="PMingLiU"/>
                <w:b w:val="0"/>
                <w:bCs w:val="0"/>
                <w:i w:val="0"/>
                <w:iCs w:val="0"/>
                <w:caps w:val="0"/>
                <w:smallCaps w:val="0"/>
                <w:color w:val="111111"/>
                <w:spacing w:val="8"/>
                <w:sz w:val="21"/>
                <w:szCs w:val="21"/>
              </w:rPr>
              <w:t>细胞对替莫唑酰胺敏感。</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能够抑制</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GIC</w:t>
            </w:r>
            <w:r>
              <w:rPr>
                <w:rStyle w:val="any"/>
                <w:rFonts w:ascii="PMingLiU" w:eastAsia="PMingLiU" w:hAnsi="PMingLiU" w:cs="PMingLiU"/>
                <w:b w:val="0"/>
                <w:bCs w:val="0"/>
                <w:i w:val="0"/>
                <w:iCs w:val="0"/>
                <w:caps w:val="0"/>
                <w:smallCaps w:val="0"/>
                <w:color w:val="111111"/>
                <w:spacing w:val="8"/>
                <w:sz w:val="21"/>
                <w:szCs w:val="21"/>
              </w:rPr>
              <w:t>表型的形成。</w:t>
            </w:r>
            <w:r>
              <w:rPr>
                <w:rStyle w:val="any"/>
                <w:rFonts w:ascii="Tahoma" w:eastAsia="Tahoma" w:hAnsi="Tahoma" w:cs="Tahoma"/>
                <w:b w:val="0"/>
                <w:bCs w:val="0"/>
                <w:i w:val="0"/>
                <w:iCs w:val="0"/>
                <w:caps w:val="0"/>
                <w:smallCaps w:val="0"/>
                <w:color w:val="111111"/>
                <w:spacing w:val="8"/>
                <w:sz w:val="21"/>
                <w:szCs w:val="21"/>
              </w:rPr>
              <w:t>microRNA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-132</w:t>
            </w:r>
            <w:r>
              <w:rPr>
                <w:rStyle w:val="any"/>
                <w:rFonts w:ascii="PMingLiU" w:eastAsia="PMingLiU" w:hAnsi="PMingLiU" w:cs="PMingLiU"/>
                <w:b w:val="0"/>
                <w:bCs w:val="0"/>
                <w:i w:val="0"/>
                <w:iCs w:val="0"/>
                <w:caps w:val="0"/>
                <w:smallCaps w:val="0"/>
                <w:color w:val="111111"/>
                <w:spacing w:val="8"/>
                <w:sz w:val="21"/>
                <w:szCs w:val="21"/>
              </w:rPr>
              <w:t>的过表达抑制了</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蛋白的表达。然而，其过表达并没有降低细胞中</w:t>
            </w:r>
            <w:r>
              <w:rPr>
                <w:rStyle w:val="any"/>
                <w:rFonts w:ascii="Tahoma" w:eastAsia="Tahoma" w:hAnsi="Tahoma" w:cs="Tahoma"/>
                <w:b w:val="0"/>
                <w:bCs w:val="0"/>
                <w:i w:val="0"/>
                <w:iCs w:val="0"/>
                <w:caps w:val="0"/>
                <w:smallCaps w:val="0"/>
                <w:color w:val="111111"/>
                <w:spacing w:val="8"/>
                <w:sz w:val="21"/>
                <w:szCs w:val="21"/>
              </w:rPr>
              <w:t>TUSC3 mRNA</w:t>
            </w:r>
            <w:r>
              <w:rPr>
                <w:rStyle w:val="any"/>
                <w:rFonts w:ascii="PMingLiU" w:eastAsia="PMingLiU" w:hAnsi="PMingLiU" w:cs="PMingLiU"/>
                <w:b w:val="0"/>
                <w:bCs w:val="0"/>
                <w:i w:val="0"/>
                <w:iCs w:val="0"/>
                <w:caps w:val="0"/>
                <w:smallCaps w:val="0"/>
                <w:color w:val="111111"/>
                <w:spacing w:val="8"/>
                <w:sz w:val="21"/>
                <w:szCs w:val="21"/>
              </w:rPr>
              <w:t>的表达。</w:t>
            </w:r>
            <w:r>
              <w:rPr>
                <w:rStyle w:val="any"/>
                <w:rFonts w:ascii="Tahoma" w:eastAsia="Tahoma" w:hAnsi="Tahoma" w:cs="Tahoma"/>
                <w:b w:val="0"/>
                <w:bCs w:val="0"/>
                <w:i w:val="0"/>
                <w:iCs w:val="0"/>
                <w:caps w:val="0"/>
                <w:smallCaps w:val="0"/>
                <w:color w:val="111111"/>
                <w:spacing w:val="8"/>
                <w:sz w:val="21"/>
                <w:szCs w:val="21"/>
              </w:rPr>
              <w:t>miR-132</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细胞中上调，其过度表达诱导替莫唑胺耐药性，并在</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细胞中形成癌症干细胞表型。因此，我们的数据表明，</w:t>
            </w:r>
            <w:r>
              <w:rPr>
                <w:rStyle w:val="any"/>
                <w:rFonts w:ascii="Tahoma" w:eastAsia="Tahoma" w:hAnsi="Tahoma" w:cs="Tahoma"/>
                <w:b w:val="0"/>
                <w:bCs w:val="0"/>
                <w:i w:val="0"/>
                <w:iCs w:val="0"/>
                <w:caps w:val="0"/>
                <w:smallCaps w:val="0"/>
                <w:color w:val="111111"/>
                <w:spacing w:val="8"/>
                <w:sz w:val="21"/>
                <w:szCs w:val="21"/>
              </w:rPr>
              <w:t>miR-132</w:t>
            </w:r>
            <w:r>
              <w:rPr>
                <w:rStyle w:val="any"/>
                <w:rFonts w:ascii="PMingLiU" w:eastAsia="PMingLiU" w:hAnsi="PMingLiU" w:cs="PMingLiU"/>
                <w:b w:val="0"/>
                <w:bCs w:val="0"/>
                <w:i w:val="0"/>
                <w:iCs w:val="0"/>
                <w:caps w:val="0"/>
                <w:smallCaps w:val="0"/>
                <w:color w:val="111111"/>
                <w:spacing w:val="8"/>
                <w:sz w:val="21"/>
                <w:szCs w:val="21"/>
              </w:rPr>
              <w:t>通过靶向胶质母细胞瘤中的</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诱导替莫唑胺耐药性并促进癌症干细胞表型的形成。</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山东省临沂市临沂市人民医院神经外科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J Mol Med</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克隆形成图雷同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1312</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中显示的克隆琼脂测定数据与不同研究机构不同作者撰写的另一篇文章中以不同形式出现的数据非常相似，该文章在本文提交给《国际分子医学杂志》之前已经发表在《肿瘤靶点》杂志上。鉴于上述数据显然已经发表，《国际分子医学杂志》编辑决定从该杂志上撤回这篇论文。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国际分子医学杂志</w:t>
            </w:r>
            <w:r>
              <w:rPr>
                <w:rStyle w:val="any"/>
                <w:rFonts w:ascii="Tahoma" w:eastAsia="Tahoma" w:hAnsi="Tahoma" w:cs="Tahoma"/>
                <w:b w:val="0"/>
                <w:bCs w:val="0"/>
                <w:i w:val="0"/>
                <w:iCs w:val="0"/>
                <w:caps w:val="0"/>
                <w:smallCaps w:val="0"/>
                <w:color w:val="111111"/>
                <w:spacing w:val="8"/>
                <w:sz w:val="21"/>
                <w:szCs w:val="21"/>
              </w:rPr>
              <w:t>40:1307?1314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2017</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DOI:10.3892/ijmm.2017.3124]</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8933" cy="14738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6467" name=""/>
                          <pic:cNvPicPr>
                            <a:picLocks noChangeAspect="1"/>
                          </pic:cNvPicPr>
                        </pic:nvPicPr>
                        <pic:blipFill>
                          <a:blip xmlns:r="http://schemas.openxmlformats.org/officeDocument/2006/relationships" r:embed="rId7"/>
                          <a:stretch>
                            <a:fillRect/>
                          </a:stretch>
                        </pic:blipFill>
                        <pic:spPr>
                          <a:xfrm>
                            <a:off x="0" y="0"/>
                            <a:ext cx="3658933" cy="1473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2552" cy="171640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68540" name=""/>
                          <pic:cNvPicPr>
                            <a:picLocks noChangeAspect="1"/>
                          </pic:cNvPicPr>
                        </pic:nvPicPr>
                        <pic:blipFill>
                          <a:blip xmlns:r="http://schemas.openxmlformats.org/officeDocument/2006/relationships" r:embed="rId8"/>
                          <a:stretch>
                            <a:fillRect/>
                          </a:stretch>
                        </pic:blipFill>
                        <pic:spPr>
                          <a:xfrm>
                            <a:off x="0" y="0"/>
                            <a:ext cx="3652552" cy="171640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0692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25748"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23784"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31&amp;idx=1&amp;sn=318ea9a7d19043b7f57e3396ba924293&amp;chksm=c041bf9c46c963aaa89b11ae1e014b8ee9333d4623d701457b3da77ae39db0d0bb132b726acd&amp;scene=126&amp;sessionid=17422291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