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对照组图像疑高度相似！南方医科大学深圳医院论文研究遭质疑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09:35:29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Oxidative Medicine and Cellular Longevity (2020)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"Bcl-2 Proteins Regulate Mitophagy in Lipopolysaccharide-Induced Acute Lung Injury via PINK1/Parkin Signaling Pathway“Bcl-2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蛋白通过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PINK1/Parkin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信号通路调节脂多糖诱导的急性肺损伤中的线粒体自噬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10.1155/2020/6579696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Amathusia phidippus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）中的对照组图像看起来非常相似。该论文由来自南方医科大学深圳医院麻醉科；广东医科大学附属医院麻醉科；南方医科大学第三附属医院麻醉科的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Zhihao Zhang , Zhugui Chen , Ruimeng Liu , Qingchun Liang , Zhiyong Peng , Shuang Yin , Jing Tang , Ting Gong , Youtan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 Tang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广东医科大学附属医院麻醉科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Ting Gong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南方医科大学深圳医院麻醉科</w:t>
      </w:r>
      <w:r>
        <w:rPr>
          <w:rStyle w:val="any"/>
          <w:rFonts w:ascii="Times New Roman" w:eastAsia="Times New Roman" w:hAnsi="Times New Roman" w:cs="Times New Roman"/>
          <w:spacing w:val="8"/>
        </w:rPr>
        <w:t>) 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Youtan Liu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南方医科大学深圳医院麻醉科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29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87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Amathusia phidippus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034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31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</w:t>
      </w:r>
      <w:r>
        <w:rPr>
          <w:rStyle w:val="any"/>
          <w:rFonts w:ascii="PMingLiU" w:eastAsia="PMingLiU" w:hAnsi="PMingLiU" w:cs="PMingLiU"/>
          <w:spacing w:val="8"/>
        </w:rPr>
        <w:t>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i</w:t>
      </w:r>
      <w:r>
        <w:rPr>
          <w:rStyle w:val="any"/>
          <w:rFonts w:ascii="PMingLiU" w:eastAsia="PMingLiU" w:hAnsi="PMingLiU" w:cs="PMingLiU"/>
          <w:spacing w:val="8"/>
        </w:rPr>
        <w:t>）中的对照组图像看起来非常相似。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https://pmc.ncbi.nlm.nih.gov/articles/PMC7054785/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南方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590&amp;idx=4&amp;sn=e778d13c582425cce5a6840d36d6db3c&amp;chksm=c2510522fb24f4235c7c91207dbbd508af02ce83ff9e74e6e7ef56fe78fe8bf0c46b37f28071&amp;scene=126&amp;sessionid=17422283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1NzgyODkzOQ==&amp;action=getalbum&amp;album_id=3867114225990320130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