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国自然资助下的论文风波：广东三家知名单位惊现斑马鱼胚胎复制乱象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22:38:40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中山大学附属第一医院、中国科学院南海海洋研究所、中山大学药学院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Drug Design Development and Therapy（IF4.7003/2区）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发表6年后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“Murrangatin suppresses angiogenesis induced by tumor cell-derived media and inhibits AKT activation in zebrafish and endothelial cells”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 Murrangatin抑制肿瘤细胞源性培养基诱导的血管生成，抑制斑马鱼和内皮细胞中AKT的激活）。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第一作者：中山大学附属第一医院的Weiqing Long，Mingjun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通讯作者：中国科学院南海海洋研究所的Xiongming Luo，中山大学药学院的Jianwen Chen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该研究得到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国家自然科学基金（no 31670349和41230962）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资助。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226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53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7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96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212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34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针对上述质疑，尚未见到作者在www.pubpeer.com上的回应内容。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https://pubpeer.com/publications/F38719AAE51EE133DE50E2623EE1F1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87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54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892&amp;idx=1&amp;sn=7579c1f2b7881e941e9b3141e242dc4e&amp;chksm=c29b899d9afd7c8ee923207b352d298b02e736232754cc1cf9a353cafd65a9f9f95e555b3f08&amp;scene=126&amp;sessionid=17422289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