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三张图片误用还有细胞系污染！华中科技大学同济医学院附属协和医院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年，主要来自华中科技大学同济医学院附属协和医院肿瘤中心的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Yanwei Lu , Xudong Li , Hongli Liu , Jun Xue , Zhen Zeng , Xiaorong Dong , Tao Zhang , Gang Wu </w:t>
      </w:r>
      <w:r>
        <w:rPr>
          <w:rStyle w:val="any"/>
          <w:rFonts w:ascii="PMingLiU" w:eastAsia="PMingLiU" w:hAnsi="PMingLiU" w:cs="PMingLiU"/>
          <w:spacing w:val="8"/>
        </w:rPr>
        <w:t>（通讯作者，音译伍钢）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Kunyu Yang </w:t>
      </w:r>
      <w:r>
        <w:rPr>
          <w:rStyle w:val="any"/>
          <w:rFonts w:ascii="PMingLiU" w:eastAsia="PMingLiU" w:hAnsi="PMingLiU" w:cs="PMingLiU"/>
          <w:spacing w:val="8"/>
        </w:rPr>
        <w:t>（通讯作者，音译杨坤禹）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Shuangbing Xu </w:t>
      </w:r>
      <w:r>
        <w:rPr>
          <w:rStyle w:val="any"/>
          <w:rFonts w:ascii="PMingLiU" w:eastAsia="PMingLiU" w:hAnsi="PMingLiU" w:cs="PMingLiU"/>
          <w:spacing w:val="8"/>
        </w:rPr>
        <w:t>（通讯作者，音译徐双兵）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Oncogene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β-Trcp and CK1δ-mediated degradation of LZTS2 activates PI3K/AKT signaling to drive tumorigenesis and metastasis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这项工作得到了湖北省杰出青年学者自然科学基金（授予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2019CFA063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81874041</w:t>
      </w:r>
      <w:r>
        <w:rPr>
          <w:rStyle w:val="any"/>
          <w:rFonts w:ascii="PMingLiU" w:eastAsia="PMingLiU" w:hAnsi="PMingLiU" w:cs="PMingLiU"/>
          <w:spacing w:val="8"/>
        </w:rPr>
        <w:t>）以及武汉市科技局的资助（授予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2019020701011437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主编已撤回此文章。发表后，作者发现图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</w:rPr>
        <w:t>中的三张图片被误用，并且体外实验中使用的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spacing w:val="8"/>
        </w:rPr>
        <w:t>细胞系被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宫颈癌细胞污染。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spacing w:val="8"/>
        </w:rPr>
        <w:t>不同意此次撤回。其他作者均未回复出版商关于此次撤回的信函。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7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2&amp;sn=be4396f04c586373b692484284db4390&amp;chksm=c0dfd77ca14ba13457af0f28cabad56641ec8b3a1147bebe13e1bd5b0ab924407bdb9ab3a513&amp;scene=126&amp;sessionid=1742267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21582189813366785" TargetMode="External" /><Relationship Id="rId7" Type="http://schemas.openxmlformats.org/officeDocument/2006/relationships/hyperlink" Target="https://mp.weixin.qq.com/mp/appmsgalbum?__biz=MzkxMDYyNzI5NQ==&amp;action=getalbum&amp;album_id=377880811802152141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