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四川省人民医院口腔科某副主任论文遭质疑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电子科技大学附属四川省人民医院口腔科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2020年7月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Grooved hydroxyapatite scaffold modulates mitochondria homeostasis and thus promotes osteogenesis in bone mesenchymal stromal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10.3892/mmr.2020.11352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Chenglong Li、Lu Yang、Xiaohua Ren、Mu Lin、Daonan Shen、You Li 、Xiangyu Zhang、Chunhui Liu、Yandong Mu（通讯作者、音译：牟雁东）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3086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5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本研究得到了青年科技创新团队专项项目(批准号:2016TD0008)的资助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644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20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109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3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https://pubpeer.com/publications/161B5E832B9B86812FDDAA9547B10D#1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82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3&amp;sn=aac445cd933788ca75adb3868578218c&amp;chksm=c20c579fc9b99155f7f88ce8f424dedae2ad298698e5e9748874f86cff03b99499d8ed6df655&amp;scene=126&amp;sessionid=17423043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