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22:21:49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A novel ENTH domain-containing protein TgTEPSIN is essential for structural maintenance of the plant-like vacuolar compartment and bradyzoite differentiation in toxoplasma gondii”（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10.1016/j.ijbiomac.2025.140311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Kai He , Ruibin Wu , An Yan , Xianyong Liu （通讯作者） , Shaojun Long （通讯作者）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419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10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这项研究得到了中国国家重点研发计划（2022YFD1800200）的支持。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1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50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578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66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https://pubpeer.com/publications/49F63542F6FF98C896F28053ED8205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98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86&amp;idx=1&amp;sn=525615e197d658bbc6f1a98fc78c0ce8&amp;chksm=c2debddd1e42d6831d3c0ce7ece71651f1a7fdaf50be49d2fc5d7ad114e227e4600ee91abdb7&amp;scene=126&amp;sessionid=17422305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