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上海中医药大学附属龙华医院陈磊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龚华论文多图与他文重复，科研成果面临质疑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14:33:02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3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Cyclin-dependent kinase inhibitor 3 (CDKN3) plays a critical role in prostate cancer via regulating cell cycle and DNA replication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上海中医药大学附属龙华医院 Chao Yu、Hongwen Cao、Lei Chen(通讯作者 音译 陈磊), Hua Gong(通讯作者 音译 龚华)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Biomedicine &amp; Pharmacotherapy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45428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09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845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8E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Qin et al 2016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[left] Fig 8E. -[right] Fig 5D from "Silencing of WWP2 inhibits adhesion, invasion, and migra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tion in liver cancer 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cells" (Qin et al 2016).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01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19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71588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03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Tu et al 2019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出现重复。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1"/>
          <w:szCs w:val="21"/>
        </w:rPr>
        <w:t>[left] Fig 7D.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9"/>
          <w:sz w:val="21"/>
          <w:szCs w:val="21"/>
        </w:rPr>
        <w:t>[right] Fig 5B from "CXCL16/CXCR6 is involved in LPS‐induced acute lung injury via P38 signalling" (Tu et al 2019).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18846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60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14728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864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https://pubpeer.com/publications/E127A2F3021243EC062F90D59995AA#1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https://www.sciencedirect.com/science/article/abs/pii/S0753332217347819?via%3Dihub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759&amp;idx=1&amp;sn=2ede3fcd0aa487bd3716cc0f01fac972&amp;chksm=c50adf7fcb053c7b3dc543947d16eb58f6964a484ae84f13954870029c9a815e525bf4b65f6a&amp;scene=126&amp;sessionid=17422305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