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震惊！与四篇论文相互重复！浙江省肿瘤医院院长论文被关注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BioMed Research International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2014:2014:582730.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10.1155/2014/582730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43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19398" name=""/>
                    <pic:cNvPicPr>
                      <a:picLocks noChangeAspect="1"/>
                    </pic:cNvPicPr>
                  </pic:nvPicPr>
                  <pic:blipFill>
                    <a:blip xmlns:r="http://schemas.openxmlformats.org/officeDocument/2006/relationships" r:embed="rId6"/>
                    <a:stretch>
                      <a:fillRect/>
                    </a:stretch>
                  </pic:blipFill>
                  <pic:spPr>
                    <a:xfrm>
                      <a:off x="0" y="0"/>
                      <a:ext cx="5276850" cy="3743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https://pubmed.ncbi.nlm.nih.gov/29488606/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https://pubmed.ncbi.nlm.nih.gov/34512168/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我们将通知相关出版商解决这些问题。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62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43249" name=""/>
                    <pic:cNvPicPr>
                      <a:picLocks noChangeAspect="1"/>
                    </pic:cNvPicPr>
                  </pic:nvPicPr>
                  <pic:blipFill>
                    <a:blip xmlns:r="http://schemas.openxmlformats.org/officeDocument/2006/relationships" r:embed="rId7"/>
                    <a:stretch>
                      <a:fillRect/>
                    </a:stretch>
                  </pic:blipFill>
                  <pic:spPr>
                    <a:xfrm>
                      <a:off x="0" y="0"/>
                      <a:ext cx="5276850" cy="2362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毛伟敏，浙江省普胸外科学科带头人，省肿瘤医院院长，博士生导师，享受国务院特殊津贴专家。擅长胸部肿瘤、消化道肿瘤及软组织肿瘤的临床诊治，特别擅长对肺癌、食管癌、胃癌的综合治疗。兼任中国抗癌协会食管癌专业委员会副主任委员，中华医学会肿瘤学分会委员，中国医师协会胸外科分会常委，浙江省抗癌协会肺癌专业委员会主任委员，食管癌专业委员会副主任委员，省医学会肿瘤学分会主委、胸心外科分会候任主委。主持和参与科研二十余项获省科技进步二、三等奖、省医药卫生创新一二三等奖等十余项。</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年被评为浙江省优秀医师，</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年被中国医师协会授予全国</w:t>
      </w:r>
      <w:r>
        <w:rPr>
          <w:rStyle w:val="any"/>
          <w:rFonts w:ascii="Times New Roman" w:eastAsia="Times New Roman" w:hAnsi="Times New Roman" w:cs="Times New Roman"/>
          <w:spacing w:val="8"/>
        </w:rPr>
        <w:t>“</w:t>
      </w:r>
      <w:r>
        <w:rPr>
          <w:rStyle w:val="any"/>
          <w:rFonts w:ascii="PMingLiU" w:eastAsia="PMingLiU" w:hAnsi="PMingLiU" w:cs="PMingLiU"/>
          <w:spacing w:val="8"/>
        </w:rPr>
        <w:t>大医精诚</w:t>
      </w:r>
      <w:r>
        <w:rPr>
          <w:rStyle w:val="any"/>
          <w:rFonts w:ascii="Times New Roman" w:eastAsia="Times New Roman" w:hAnsi="Times New Roman" w:cs="Times New Roman"/>
          <w:spacing w:val="8"/>
        </w:rPr>
        <w:t>”</w:t>
      </w:r>
      <w:r>
        <w:rPr>
          <w:rStyle w:val="any"/>
          <w:rFonts w:ascii="PMingLiU" w:eastAsia="PMingLiU" w:hAnsi="PMingLiU" w:cs="PMingLiU"/>
          <w:spacing w:val="8"/>
        </w:rPr>
        <w:t>称号，</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年获中国医师奖。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https://pubpeer.com/publications/0CF4AC7D96A7A27872B466B653F3F8#1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1&amp;sn=38d41b8359b1aa542906ea2f7b204771&amp;chksm=c39bd5cc30c31dde2e0fa1f892ddff6ba434998197a276c2cfe92aa2bd82d977cd048120979b&amp;scene=126&amp;sessionid=174223026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