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重点关注！多图重复！中国药学会理事会副理事长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2015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Oncotarget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天眼学术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00:05:38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湖南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lang w:val="en-US" w:eastAsia="en-US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2015 Oct 6;6(30):29335-46.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doi: 10.18632/oncotarget.5004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lang w:val="en-US" w:eastAsia="en-US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月发表评论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这篇论文中的两张图片似乎也发表在后来的一篇论文中。我没有看到共同的作者。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lang w:val="en-US" w:eastAsia="en-US"/>
        </w:rPr>
        <w:drawing>
          <wp:inline>
            <wp:extent cx="5276850" cy="4371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69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lang w:val="en-US" w:eastAsia="en-US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月发表评论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4B</w:t>
      </w:r>
      <w:r>
        <w:rPr>
          <w:rStyle w:val="any"/>
          <w:rFonts w:ascii="PMingLiU" w:eastAsia="PMingLiU" w:hAnsi="PMingLiU" w:cs="PMingLiU"/>
          <w:spacing w:val="8"/>
        </w:rPr>
        <w:t>中的频带似乎用于两种不同的条件。作者能否提供原始的未剪切扫描件？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lang w:val="en-US" w:eastAsia="en-US"/>
        </w:rPr>
        <w:drawing>
          <wp:inline>
            <wp:extent cx="5276850" cy="7667625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446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lang w:val="en-US" w:eastAsia="en-US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月发表评论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6A</w:t>
      </w:r>
      <w:r>
        <w:rPr>
          <w:rStyle w:val="any"/>
          <w:rFonts w:ascii="PMingLiU" w:eastAsia="PMingLiU" w:hAnsi="PMingLiU" w:cs="PMingLiU"/>
          <w:spacing w:val="8"/>
        </w:rPr>
        <w:t>有一些担忧。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lang w:val="en-US" w:eastAsia="en-US"/>
        </w:rPr>
        <w:drawing>
          <wp:inline>
            <wp:extent cx="5000625" cy="58578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39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lang w:val="en-US" w:eastAsia="en-US"/>
        </w:rPr>
        <w:t>Solanum evolvuloides</w:t>
      </w: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月发表评论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比预期的要相似得多。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检测到的相似性。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lang w:val="en-US" w:eastAsia="en-US"/>
        </w:rPr>
        <w:drawing>
          <wp:inline>
            <wp:extent cx="5276850" cy="2228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54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衔接：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https://pubmed.ncbi.nlm.nih.gov/26336823/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lang w:val="en-US" w:eastAsia="en-US"/>
        </w:rPr>
        <w:drawing>
          <wp:inline>
            <wp:extent cx="5276850" cy="25336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61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作者简介：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陈红专，现任上海交通大学医学院副院长，二级教授，博士生导师，药物研究所所长，基础医学院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化学生物学和系统药理学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课题组长（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PI</w:t>
      </w:r>
      <w:r>
        <w:rPr>
          <w:rStyle w:val="any"/>
          <w:rFonts w:ascii="PMingLiU" w:eastAsia="PMingLiU" w:hAnsi="PMingLiU" w:cs="PMingLiU"/>
          <w:spacing w:val="8"/>
        </w:rPr>
        <w:t>），上海交通大学医学院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-</w:t>
      </w:r>
      <w:r>
        <w:rPr>
          <w:rStyle w:val="any"/>
          <w:rFonts w:ascii="PMingLiU" w:eastAsia="PMingLiU" w:hAnsi="PMingLiU" w:cs="PMingLiU"/>
          <w:spacing w:val="8"/>
        </w:rPr>
        <w:t>中国科学院神经科学所脑疾病研究中心主任，上海市转化医学协同创新中心主任，上海市高校系统药理学重点实验室主任，上海市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药学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一流学科带头人。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1983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月毕业于浙江大学医学院（原浙江医科大学）临床医学本科，获医学学士学位。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1983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月和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1990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月毕业于上海交通大学医学院（原上海第二医科大学）药理学研究生，获医学硕士和医学博士学位。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1993</w:t>
      </w:r>
      <w:r>
        <w:rPr>
          <w:rStyle w:val="any"/>
          <w:rFonts w:ascii="PMingLiU" w:eastAsia="PMingLiU" w:hAnsi="PMingLiU" w:cs="PMingLiU"/>
          <w:spacing w:val="8"/>
        </w:rPr>
        <w:t>年至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1995</w:t>
      </w:r>
      <w:r>
        <w:rPr>
          <w:rStyle w:val="any"/>
          <w:rFonts w:ascii="PMingLiU" w:eastAsia="PMingLiU" w:hAnsi="PMingLiU" w:cs="PMingLiU"/>
          <w:spacing w:val="8"/>
        </w:rPr>
        <w:t>年法国国立健康与卫生研究院（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INSERM</w:t>
      </w:r>
      <w:r>
        <w:rPr>
          <w:rStyle w:val="any"/>
          <w:rFonts w:ascii="PMingLiU" w:eastAsia="PMingLiU" w:hAnsi="PMingLiU" w:cs="PMingLiU"/>
          <w:spacing w:val="8"/>
        </w:rPr>
        <w:t>）神经生物学博士后研究。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1998</w:t>
      </w:r>
      <w:r>
        <w:rPr>
          <w:rStyle w:val="any"/>
          <w:rFonts w:ascii="PMingLiU" w:eastAsia="PMingLiU" w:hAnsi="PMingLiU" w:cs="PMingLiU"/>
          <w:spacing w:val="8"/>
        </w:rPr>
        <w:t>年至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1999</w:t>
      </w:r>
      <w:r>
        <w:rPr>
          <w:rStyle w:val="any"/>
          <w:rFonts w:ascii="PMingLiU" w:eastAsia="PMingLiU" w:hAnsi="PMingLiU" w:cs="PMingLiU"/>
          <w:spacing w:val="8"/>
        </w:rPr>
        <w:t>年法国里昂第一大学临床药理学和临床试验设计高级访问学者。主编或副主编《临床药理学教程》、《药理学》、《药理学前沿》、《临床用药大全》、《生物医学科研基本知识和技能》教材或专著等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7</w:t>
      </w:r>
      <w:r>
        <w:rPr>
          <w:rStyle w:val="any"/>
          <w:rFonts w:ascii="PMingLiU" w:eastAsia="PMingLiU" w:hAnsi="PMingLiU" w:cs="PMingLiU"/>
          <w:spacing w:val="8"/>
        </w:rPr>
        <w:t>部。获国家级教学成果奖特等奖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1</w:t>
      </w:r>
      <w:r>
        <w:rPr>
          <w:rStyle w:val="any"/>
          <w:rFonts w:ascii="PMingLiU" w:eastAsia="PMingLiU" w:hAnsi="PMingLiU" w:cs="PMingLiU"/>
          <w:spacing w:val="8"/>
        </w:rPr>
        <w:t>项、全国优秀医药教材一等奖、上海市教委教学成果奖二等奖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1</w:t>
      </w:r>
      <w:r>
        <w:rPr>
          <w:rStyle w:val="any"/>
          <w:rFonts w:ascii="PMingLiU" w:eastAsia="PMingLiU" w:hAnsi="PMingLiU" w:cs="PMingLiU"/>
          <w:spacing w:val="8"/>
        </w:rPr>
        <w:t>项、上海市研究生优秀成果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(</w:t>
      </w:r>
      <w:r>
        <w:rPr>
          <w:rStyle w:val="any"/>
          <w:rFonts w:ascii="PMingLiU" w:eastAsia="PMingLiU" w:hAnsi="PMingLiU" w:cs="PMingLiU"/>
          <w:spacing w:val="8"/>
        </w:rPr>
        <w:t>导师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)2</w:t>
      </w:r>
      <w:r>
        <w:rPr>
          <w:rStyle w:val="any"/>
          <w:rFonts w:ascii="PMingLiU" w:eastAsia="PMingLiU" w:hAnsi="PMingLiU" w:cs="PMingLiU"/>
          <w:spacing w:val="8"/>
        </w:rPr>
        <w:t>项。获全国优秀教师、国家教委优秀青年教师基金、国家教委宝钢教育基金会优秀教师奖、国家教委霍英东教育基金会青年教师奖、上海市优秀青年教师、上海交通大学校长奖、上海交通大学医学院院长奖、瑞金医院红烛奖等。享受国务院政府特殊津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评论衔接：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https://pubpeer.com/publications/294B425C9C17F448DDCFDBF666A965#4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本报道中的信息均来源于学术网站及已公开资料，我们对其准确性及完整性不做任何保证。如果有任何纰漏或不实之处，请通过</w:t>
      </w:r>
      <w:r>
        <w:rPr>
          <w:rStyle w:val="any"/>
          <w:rFonts w:ascii="Times New Roman" w:eastAsia="Times New Roman" w:hAnsi="Times New Roman" w:cs="Times New Roman"/>
          <w:spacing w:val="8"/>
          <w:lang w:val="en-US" w:eastAsia="en-US"/>
        </w:rPr>
        <w:t>QQ 642007239</w:t>
      </w:r>
      <w:r>
        <w:rPr>
          <w:rStyle w:val="any"/>
          <w:rFonts w:ascii="PMingLiU" w:eastAsia="PMingLiU" w:hAnsi="PMingLiU" w:cs="PMingLiU"/>
          <w:spacing w:val="8"/>
        </w:rPr>
        <w:t>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ODUyMDc5MQ==&amp;mid=2247499777&amp;idx=2&amp;sn=f75f8ec48ee1bdfed2a97d4070579804&amp;chksm=c3a72eb24e85b61aefa6b429661f83922a89e8670d0ce4ba60bb4e18958989303d49945693dc&amp;scene=126&amp;sessionid=17422302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