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一区论文，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印迹重复使用且存在加工痕迹，山东省农业科学院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清华大学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哈尔滨工业大学（深圳）的论文被质疑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Liposome-lentivirus for miRNA therapy with molecular mechanism study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Nanobiotechnology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山东省农业科学院&amp;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清华大学&amp;哈尔滨工业大学（深圳）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发表时间：2024年6月10日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10.1186/s12951-024-02534-0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63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5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7731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2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这项工作得到了以下资助：深圳市科技创新委员会基础研究重点项目（JCYJ 20180508153013853）、深圳市科技创新委员会（RCBS20200714114910141，JCYJ20210324132816039）、广东省自然科学基金面上项目（2022A1515011781）、广东省基础与应用基础研究基金（2021A1515110086），以及深圳市先进功能碳材料研究与综合应用重点实验室（ZDSYS20220527171407017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中似乎出现了同一片凝胶片段，但它们的描述却不同。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06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中似乎使用了同一片凝胶片段来表示不同的条件，该片段经过了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度旋转、纵横比调整、亮度增强以及轻微旋转（暗示了不同的裁剪方式）。很难理解在图像组装过程中，所有这些变换是如何偶然发生的。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39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70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中似乎使用了同一个控制面板，只是进行了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度旋转和纵横比调整。由于条件相同，这可能只是一个方向上的错误。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6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6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https://jnanobiotechnology.biomedcentral.com/articles/10.1186/s12951-024-02534-0#author-information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9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48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88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5&amp;sn=06aca8c04a2c7841387e79e7b5d92262&amp;chksm=c2d3f6a55d08a49b47bf35c8d7efd397c93471380d3b6756162edf8924d64d54aff061b43481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