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09:54:51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85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2023年9月15日，南方医科大学南方医院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Haibing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Electrospun polyvinyl alcohol-chitosan dressing stimulates infected diabetic wound healing with combined reactive oxygen species scavenging and antibacterial abilities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07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23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856641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30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97008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52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https://pubpeer.com/publications/78C76D4E0ED4C259B88855976419E4#2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0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26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8&amp;idx=1&amp;sn=4f03e13004dc1f162b23d1af12b36cc1&amp;chksm=ce2b0919e0a2a0228d9fbd25ca85436771e46f9e2dc796577cc589b06a1bcfd344e8bddc45f6&amp;scene=126&amp;sessionid=17421415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