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上海九院</w:t>
        </w:r>
        <w:r>
          <w:rPr>
            <w:rStyle w:val="a"/>
            <w:rFonts w:ascii="Times New Roman" w:eastAsia="Times New Roman" w:hAnsi="Times New Roman" w:cs="Times New Roman"/>
            <w:b w:val="0"/>
            <w:bCs w:val="0"/>
            <w:spacing w:val="8"/>
          </w:rPr>
          <w:t>Reprod Health</w:t>
        </w:r>
        <w:r>
          <w:rPr>
            <w:rStyle w:val="a"/>
            <w:rFonts w:ascii="PMingLiU" w:eastAsia="PMingLiU" w:hAnsi="PMingLiU" w:cs="PMingLiU"/>
            <w:b w:val="0"/>
            <w:bCs w:val="0"/>
            <w:spacing w:val="8"/>
          </w:rPr>
          <w:t>论文被撤，背后竟是内容严重</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撞车</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有作者对于发表竟毫不知情！</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2025-03-10 23:04:22</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581175"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93464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9 </w:t>
      </w:r>
      <w:r>
        <w:rPr>
          <w:rStyle w:val="any"/>
          <w:rFonts w:ascii="PMingLiU" w:eastAsia="PMingLiU" w:hAnsi="PMingLiU" w:cs="PMingLiU"/>
          <w:spacing w:val="8"/>
        </w:rPr>
        <w:t>日，发表于《生殖健康》（</w:t>
      </w:r>
      <w:r>
        <w:rPr>
          <w:rStyle w:val="any"/>
          <w:rFonts w:ascii="Times New Roman" w:eastAsia="Times New Roman" w:hAnsi="Times New Roman" w:cs="Times New Roman"/>
          <w:i/>
          <w:iCs/>
          <w:spacing w:val="8"/>
        </w:rPr>
        <w:t>Reprod Health</w:t>
      </w:r>
      <w:r>
        <w:rPr>
          <w:rStyle w:val="any"/>
          <w:rFonts w:ascii="PMingLiU" w:eastAsia="PMingLiU" w:hAnsi="PMingLiU" w:cs="PMingLiU"/>
          <w:spacing w:val="8"/>
        </w:rPr>
        <w:t>）杂志的一篇论文被撤稿。该论文由上海交通大学医学院附属第九人民医院辅助生殖科的郭海燕、杜彤、高宏源等作者完成，研究题目为《超长方案与醋酸甲羟孕酮方案在卵巢子宫内膜异位症女性中的比较：一项前瞻性随机对照试验》。</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1345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701919" name=""/>
                    <pic:cNvPicPr>
                      <a:picLocks noChangeAspect="1"/>
                    </pic:cNvPicPr>
                  </pic:nvPicPr>
                  <pic:blipFill>
                    <a:blip xmlns:r="http://schemas.openxmlformats.org/officeDocument/2006/relationships" r:embed="rId8"/>
                    <a:stretch>
                      <a:fillRect/>
                    </a:stretch>
                  </pic:blipFill>
                  <pic:spPr>
                    <a:xfrm>
                      <a:off x="0" y="0"/>
                      <a:ext cx="5486400" cy="4213453"/>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据悉，《生殖健康》杂志</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年影响因子为</w:t>
      </w:r>
      <w:r>
        <w:rPr>
          <w:rStyle w:val="any"/>
          <w:rFonts w:ascii="Times New Roman" w:eastAsia="Times New Roman" w:hAnsi="Times New Roman" w:cs="Times New Roman"/>
          <w:spacing w:val="8"/>
        </w:rPr>
        <w:t xml:space="preserve"> 3.6</w:t>
      </w:r>
      <w:r>
        <w:rPr>
          <w:rStyle w:val="any"/>
          <w:rFonts w:ascii="PMingLiU" w:eastAsia="PMingLiU" w:hAnsi="PMingLiU" w:cs="PMingLiU"/>
          <w:spacing w:val="8"/>
        </w:rPr>
        <w:t>，属于</w:t>
      </w:r>
      <w:r>
        <w:rPr>
          <w:rStyle w:val="any"/>
          <w:rFonts w:ascii="Times New Roman" w:eastAsia="Times New Roman" w:hAnsi="Times New Roman" w:cs="Times New Roman"/>
          <w:spacing w:val="8"/>
        </w:rPr>
        <w:t xml:space="preserve"> Q1 </w:t>
      </w:r>
      <w:r>
        <w:rPr>
          <w:rStyle w:val="any"/>
          <w:rFonts w:ascii="PMingLiU" w:eastAsia="PMingLiU" w:hAnsi="PMingLiU" w:cs="PMingLiU"/>
          <w:spacing w:val="8"/>
        </w:rPr>
        <w:t>区。</w:t>
      </w:r>
      <w:r>
        <w:rPr>
          <w:rStyle w:val="any"/>
          <w:rFonts w:ascii="PMingLiU" w:eastAsia="PMingLiU" w:hAnsi="PMingLiU" w:cs="PMingLiU"/>
          <w:b/>
          <w:bCs/>
          <w:color w:val="0052FF"/>
          <w:spacing w:val="8"/>
        </w:rPr>
        <w:t>此次撤稿的原因是该文章与同一作者团队的另一篇文章存在显著重叠。</w:t>
      </w:r>
      <w:r>
        <w:rPr>
          <w:rStyle w:val="any"/>
          <w:rFonts w:ascii="PMingLiU" w:eastAsia="PMingLiU" w:hAnsi="PMingLiU" w:cs="PMingLiU"/>
          <w:spacing w:val="8"/>
        </w:rPr>
        <w:t>另一篇文章发表于</w:t>
      </w:r>
      <w:r>
        <w:rPr>
          <w:rStyle w:val="any"/>
          <w:rFonts w:ascii="Times New Roman" w:eastAsia="Times New Roman" w:hAnsi="Times New Roman" w:cs="Times New Roman"/>
          <w:spacing w:val="8"/>
        </w:rPr>
        <w:t xml:space="preserve"> 2020 </w:t>
      </w:r>
      <w:r>
        <w:rPr>
          <w:rStyle w:val="any"/>
          <w:rFonts w:ascii="PMingLiU" w:eastAsia="PMingLiU" w:hAnsi="PMingLiU" w:cs="PMingLiU"/>
          <w:spacing w:val="8"/>
        </w:rPr>
        <w:t>年的《内分泌前沿》（</w:t>
      </w:r>
      <w:r>
        <w:rPr>
          <w:rStyle w:val="any"/>
          <w:rFonts w:ascii="Times New Roman" w:eastAsia="Times New Roman" w:hAnsi="Times New Roman" w:cs="Times New Roman"/>
          <w:i/>
          <w:iCs/>
          <w:spacing w:val="8"/>
        </w:rPr>
        <w:t>Front Endocrinol (Lausanne)</w:t>
      </w:r>
      <w:r>
        <w:rPr>
          <w:rStyle w:val="any"/>
          <w:rFonts w:ascii="Times New Roman" w:eastAsia="Times New Roman" w:hAnsi="Times New Roman" w:cs="Times New Roman"/>
          <w:spacing w:val="8"/>
        </w:rPr>
        <w:t> </w:t>
      </w:r>
      <w:r>
        <w:rPr>
          <w:rStyle w:val="any"/>
          <w:rFonts w:ascii="PMingLiU" w:eastAsia="PMingLiU" w:hAnsi="PMingLiU" w:cs="PMingLiU"/>
          <w:spacing w:val="8"/>
        </w:rPr>
        <w:t>）杂志，影响因子为</w:t>
      </w:r>
      <w:r>
        <w:rPr>
          <w:rStyle w:val="any"/>
          <w:rFonts w:ascii="Times New Roman" w:eastAsia="Times New Roman" w:hAnsi="Times New Roman" w:cs="Times New Roman"/>
          <w:spacing w:val="8"/>
        </w:rPr>
        <w:t xml:space="preserve"> 3.9</w:t>
      </w:r>
      <w:r>
        <w:rPr>
          <w:rStyle w:val="any"/>
          <w:rFonts w:ascii="PMingLiU" w:eastAsia="PMingLiU" w:hAnsi="PMingLiU" w:cs="PMingLiU"/>
          <w:spacing w:val="8"/>
        </w:rPr>
        <w:t>，属于</w:t>
      </w:r>
      <w:r>
        <w:rPr>
          <w:rStyle w:val="any"/>
          <w:rFonts w:ascii="Times New Roman" w:eastAsia="Times New Roman" w:hAnsi="Times New Roman" w:cs="Times New Roman"/>
          <w:spacing w:val="8"/>
        </w:rPr>
        <w:t xml:space="preserve"> Q2 </w:t>
      </w:r>
      <w:r>
        <w:rPr>
          <w:rStyle w:val="any"/>
          <w:rFonts w:ascii="PMingLiU" w:eastAsia="PMingLiU" w:hAnsi="PMingLiU" w:cs="PMingLiU"/>
          <w:spacing w:val="8"/>
        </w:rPr>
        <w:t>区，研究的是不同孕激素在晚期子宫内膜异位症女性体外受精控制性卵巢刺激中的疗效。</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9866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472154" name=""/>
                    <pic:cNvPicPr>
                      <a:picLocks noChangeAspect="1"/>
                    </pic:cNvPicPr>
                  </pic:nvPicPr>
                  <pic:blipFill>
                    <a:blip xmlns:r="http://schemas.openxmlformats.org/officeDocument/2006/relationships" r:embed="rId9"/>
                    <a:stretch>
                      <a:fillRect/>
                    </a:stretch>
                  </pic:blipFill>
                  <pic:spPr>
                    <a:xfrm>
                      <a:off x="0" y="0"/>
                      <a:ext cx="5486400" cy="40986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对于此次撤稿，郭海燕、高宏源、奚倩文、吴玲、吕琦峰和朱倩倩未回应出版商的相关通信。</w:t>
      </w:r>
      <w:r>
        <w:rPr>
          <w:rStyle w:val="any"/>
          <w:rFonts w:ascii="PMingLiU" w:eastAsia="PMingLiU" w:hAnsi="PMingLiU" w:cs="PMingLiU"/>
          <w:b/>
          <w:bCs/>
          <w:color w:val="0052FF"/>
          <w:spacing w:val="8"/>
        </w:rPr>
        <w:t>杜彤则表示其并不知晓该文章的投稿情况，也未参与这项研究。</w:t>
      </w:r>
      <w:r>
        <w:rPr>
          <w:rStyle w:val="any"/>
          <w:rFonts w:ascii="PMingLiU" w:eastAsia="PMingLiU" w:hAnsi="PMingLiU" w:cs="PMingLiU"/>
          <w:spacing w:val="8"/>
        </w:rPr>
        <w:t>此次撤稿事件提醒科研人员要注重学术诚信，确保研究成果的独立性和原创性，避免学术不端行为的发生，以维护学术研究的严谨性和科学性。</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t>https://pubpeer.com/publications/0EEA083428F8875BA1765901C34FF8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901310"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21948"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1941&amp;idx=2&amp;sn=96392f6e9b58195518b4c241f392236a&amp;chksm=8e2a7a38dfd1d59450c3ba0bda607b45928eb791691d4b6edc66086286fa5695dec23d22f95e&amp;scene=126&amp;sessionid=174214187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