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西安交通大学病理学论文遭打假人穷追猛打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08:59:24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7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3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2015年，主要分别来自西安交通大学医学院第三附属医院泌尿外科，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西安交通大学医学部基础医学院的Yazhuo Jiang  , Yili Wang （通讯作者，音译王一理，西安交通大学生命科学与技术学院副院长和癌症研究所所长） , Liang Liang , Yang Gao , Juan Chen , Yi Sun , Yongyi Cheng , Yonggang Xu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Medical oncology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IL-37 mediates the antitumor activity in renal cell carcinoma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4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2020年5月，国际著名职业学术打假人Elisabeth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148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72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16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8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8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06327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04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63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https://pubpeer.com/publications/D9F8F5786A8AEDCC4A4E6CB417EB9D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99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37&amp;idx=1&amp;sn=ceba228307e39198fa535bfe9b404983&amp;chksm=c224fce408a31fe84c7a6787911ef7fafe021c999f93f64919fa0fb3508bbc89f0959c52b858&amp;scene=126&amp;sessionid=1742146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