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33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82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自发表以来，作者注意到，由于基于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的随机森林分析中的参数错误，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LAMP5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被确定为中心基因而不是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AURKA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。由于此错误直接影响报告的结果和结论，作者向出版商提醒了该问题，并且所有人都同意撤回该文章以确保学术记录的更正。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3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9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97&amp;idx=2&amp;sn=3218ea776dbe259e725f5e9767decfa6&amp;chksm=cf6e269d514be580e3bdccda67f47ba473957949aaa7540f9060249433f393ee98165855cb49&amp;scene=126&amp;sessionid=17421429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