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12:26:03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98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53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Letters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Lentivirus-mediated silencing of HOTAIR lncRNA restores gefitinib sensitivity by activating Bax/Caspase-3 and suppressing TGF-α/EGFR signaling in lung adenocarcinoma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68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：图4C-2及4C-3出现部分重叠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23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91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80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871&amp;idx=1&amp;sn=950785c322dc18e46da7d56a5c85d4a9&amp;chksm=cf97d6e9730d9ded57b4948baf2778bd038c6baab73545cdd04c85e3b94028e7c9e03088f674&amp;scene=126&amp;sessionid=17421429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