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南方医科大学南方医院的文章被质疑，文章内检测到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18:29:37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南方医科大学南方医院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2023年9月15日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Carbohydrate polymers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Electrospun polyvinyl alcohol-chitosan dressing stimulates infected diabetic wound healing with combined reactive oxygen species scavenging and antibacterial abilities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涉嫌文章内的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图片重复使用。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508468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9178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08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首先获取该文章的所有图片（共计90张图）：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337991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5540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337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3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对图片涉嫌重复使用：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505450" cy="990600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8458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289&amp;idx=2&amp;sn=ec7e8db0818794ae9a3483447ac14d33&amp;chksm=9661d068229bf441962b3261d16eadea5a69ba64c028db283fccbb58905a05a9fc4a465e2fd3&amp;scene=126&amp;sessionid=17422097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