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北京大学基础医学院曾任副院长论文被指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二次利用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23:46:43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58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5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近 日 ， 《 Bioscience Reports 》 期 刊 上 一 篇 题 为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“Rapamycin efficiently promotes cardiac differentiation of mouse embryonic stem cells”的研究因 Western blot图像重复问题引发关注。该研究被指出其Western blot图像与2016年发 表在《Oncotarget》期刊上的另一篇论文中的图像高度相似，且两篇论文至少有一名共 同作者浙江师范大学生命科学学院的Tao Li。本文由Qin Lu , Yinan Liu  , Yang Wang , Weiping Wang , Zhe Yang , Tao Li  , Yuyao Tian , Ping Chen , Kangtao Ma ,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Zhuqing Jia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（通讯作者） ,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Chunyan Zhou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（通讯作者）共同完成， 通讯单位为北京大学基础医学院生物化学与分子生物学系、蛋白质翻译后修饰与细胞功 能北京市重点实验室、分子心血管科学教育部重点实验室。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3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62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97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60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028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57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87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58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2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75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49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7877&amp;idx=1&amp;sn=beadf50da46007026a9a42506d019ebd&amp;chksm=c313fc0299622a95bdec26c6419f198dabec982a68d7d6d9ea9dbf4c361ff5eeed3f6d24e563&amp;scene=126&amp;sessionid=1742141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