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被指图像数据与参考文献多处相似！南方医科大学广东省第二人民医院论文研究遭撤稿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10:03:29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近日，一篇发表在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RSC Advances (2018)</w:t>
      </w:r>
      <w:r>
        <w:rPr>
          <w:rStyle w:val="any"/>
          <w:rFonts w:ascii="PMingLiU" w:eastAsia="PMingLiU" w:hAnsi="PMingLiU" w:cs="PMingLiU"/>
          <w:spacing w:val="8"/>
        </w:rPr>
        <w:t>期刊上的标题为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Titanium dioxide nanoparticles induce mitochondria-associated apoptosis in HepG2 cells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二氧化钛纳米粒子诱导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HepG2 </w:t>
      </w:r>
      <w:r>
        <w:rPr>
          <w:rStyle w:val="any"/>
          <w:rFonts w:ascii="PMingLiU" w:eastAsia="PMingLiU" w:hAnsi="PMingLiU" w:cs="PMingLiU"/>
          <w:spacing w:val="8"/>
        </w:rPr>
        <w:t>细胞中线粒体相关细胞凋亡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</w:rPr>
        <w:t> doi: 10.1039/c8ra05132a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指出</w:t>
      </w:r>
      <w:r>
        <w:rPr>
          <w:rStyle w:val="any"/>
          <w:rFonts w:ascii="PMingLiU" w:eastAsia="PMingLiU" w:hAnsi="PMingLiU" w:cs="PMingLiU"/>
          <w:spacing w:val="8"/>
        </w:rPr>
        <w:t>这些带与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钾离子在肝细胞中的促凋亡作用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Xia et al 2016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）中的图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 </w:t>
      </w:r>
      <w:r>
        <w:rPr>
          <w:rStyle w:val="any"/>
          <w:rFonts w:ascii="PMingLiU" w:eastAsia="PMingLiU" w:hAnsi="PMingLiU" w:cs="PMingLiU"/>
          <w:spacing w:val="8"/>
        </w:rPr>
        <w:t>相同等问题。该论文由来自南方医科大学广东省第二人民医院普通外科；广州中医药大学顺德医院；西安交通大学第二附属医院普通外科；贵港市人民医院胃肠外科；南方医科大学广东省第二人民医院检验科的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Zhenglin Xia , Jingliang He , Bowei Li , Ke He , Wenbing Yang , Xiaoxun Chen , Jinqian Zhang, Guoan Xiang</w:t>
      </w:r>
      <w:r>
        <w:rPr>
          <w:rStyle w:val="any"/>
          <w:rFonts w:ascii="PMingLiU" w:eastAsia="PMingLiU" w:hAnsi="PMingLiU" w:cs="PMingLiU"/>
          <w:spacing w:val="8"/>
        </w:rPr>
        <w:t>共同完成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 Jinqian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南方医科大学广东省第二人民医院检验科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Guoan Xiang</w:t>
      </w:r>
      <w:r>
        <w:rPr>
          <w:rStyle w:val="any"/>
          <w:rFonts w:ascii="PMingLiU" w:eastAsia="PMingLiU" w:hAnsi="PMingLiU" w:cs="PMingLiU"/>
          <w:spacing w:val="8"/>
        </w:rPr>
        <w:t>（南方医科大学广东省第二人民医院普通外科）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32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63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64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12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这些带与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钾离子在肝细胞中的促凋亡作用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Xia et al 2016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）中的图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 </w:t>
      </w:r>
      <w:r>
        <w:rPr>
          <w:rStyle w:val="any"/>
          <w:rFonts w:ascii="PMingLiU" w:eastAsia="PMingLiU" w:hAnsi="PMingLiU" w:cs="PMingLiU"/>
          <w:spacing w:val="8"/>
        </w:rPr>
        <w:t>相同。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92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06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2f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5c </w:t>
      </w:r>
      <w:r>
        <w:rPr>
          <w:rStyle w:val="any"/>
          <w:rFonts w:ascii="PMingLiU" w:eastAsia="PMingLiU" w:hAnsi="PMingLiU" w:cs="PMingLiU"/>
          <w:spacing w:val="8"/>
        </w:rPr>
        <w:t>也来自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“NS5ATP9 </w:t>
      </w:r>
      <w:r>
        <w:rPr>
          <w:rStyle w:val="any"/>
          <w:rFonts w:ascii="PMingLiU" w:eastAsia="PMingLiU" w:hAnsi="PMingLiU" w:cs="PMingLiU"/>
          <w:spacing w:val="8"/>
        </w:rPr>
        <w:t>抑制人类肝星状细胞的激活，可能通过抑制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Smad3/</w:t>
      </w:r>
      <w:r>
        <w:rPr>
          <w:rStyle w:val="any"/>
          <w:rFonts w:ascii="PMingLiU" w:eastAsia="PMingLiU" w:hAnsi="PMingLiU" w:cs="PMingLiU"/>
          <w:spacing w:val="8"/>
        </w:rPr>
        <w:t>磷酸化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Smad3 </w:t>
      </w:r>
      <w:r>
        <w:rPr>
          <w:rStyle w:val="any"/>
          <w:rFonts w:ascii="PMingLiU" w:eastAsia="PMingLiU" w:hAnsi="PMingLiU" w:cs="PMingLiU"/>
          <w:spacing w:val="8"/>
        </w:rPr>
        <w:t>表达实现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07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47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Gerris caucasicus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撤回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https://doi.org/10.1039/D5RA90014J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英国皇家化学学会出于对数据可靠性的担忧，特此全面撤回这篇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RSC Advances </w:t>
      </w:r>
      <w:r>
        <w:rPr>
          <w:rStyle w:val="any"/>
          <w:rFonts w:ascii="PMingLiU" w:eastAsia="PMingLiU" w:hAnsi="PMingLiU" w:cs="PMingLiU"/>
          <w:spacing w:val="8"/>
        </w:rPr>
        <w:t>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12a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α-ENaC </w:t>
      </w:r>
      <w:r>
        <w:rPr>
          <w:rStyle w:val="any"/>
          <w:rFonts w:ascii="PMingLiU" w:eastAsia="PMingLiU" w:hAnsi="PMingLiU" w:cs="PMingLiU"/>
          <w:spacing w:val="8"/>
        </w:rPr>
        <w:t>的印迹与参考文献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中左侧五个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caspase-3 </w:t>
      </w:r>
      <w:r>
        <w:rPr>
          <w:rStyle w:val="any"/>
          <w:rFonts w:ascii="PMingLiU" w:eastAsia="PMingLiU" w:hAnsi="PMingLiU" w:cs="PMingLiU"/>
          <w:spacing w:val="8"/>
        </w:rPr>
        <w:t>印迹的蛋白质印迹数据有相似之处。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12b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GAPDH</w:t>
      </w:r>
      <w:r>
        <w:rPr>
          <w:rStyle w:val="any"/>
          <w:rFonts w:ascii="PMingLiU" w:eastAsia="PMingLiU" w:hAnsi="PMingLiU" w:cs="PMingLiU"/>
          <w:spacing w:val="8"/>
        </w:rPr>
        <w:t>的印迹与文献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中图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左边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个</w:t>
      </w:r>
      <w:r>
        <w:rPr>
          <w:rStyle w:val="any"/>
          <w:rFonts w:ascii="Times New Roman" w:eastAsia="Times New Roman" w:hAnsi="Times New Roman" w:cs="Times New Roman"/>
          <w:spacing w:val="8"/>
        </w:rPr>
        <w:t>GAPDH</w:t>
      </w:r>
      <w:r>
        <w:rPr>
          <w:rStyle w:val="any"/>
          <w:rFonts w:ascii="PMingLiU" w:eastAsia="PMingLiU" w:hAnsi="PMingLiU" w:cs="PMingLiU"/>
          <w:spacing w:val="8"/>
        </w:rPr>
        <w:t>印迹、文献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中图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左边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个</w:t>
      </w:r>
      <w:r>
        <w:rPr>
          <w:rStyle w:val="any"/>
          <w:rFonts w:ascii="Times New Roman" w:eastAsia="Times New Roman" w:hAnsi="Times New Roman" w:cs="Times New Roman"/>
          <w:spacing w:val="8"/>
        </w:rPr>
        <w:t>GAPDH</w:t>
      </w:r>
      <w:r>
        <w:rPr>
          <w:rStyle w:val="any"/>
          <w:rFonts w:ascii="PMingLiU" w:eastAsia="PMingLiU" w:hAnsi="PMingLiU" w:cs="PMingLiU"/>
          <w:spacing w:val="8"/>
        </w:rPr>
        <w:t>印迹、以及文献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中图</w:t>
      </w:r>
      <w:r>
        <w:rPr>
          <w:rStyle w:val="any"/>
          <w:rFonts w:ascii="Times New Roman" w:eastAsia="Times New Roman" w:hAnsi="Times New Roman" w:cs="Times New Roman"/>
          <w:spacing w:val="8"/>
        </w:rPr>
        <w:t>2f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前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个</w:t>
      </w:r>
      <w:r>
        <w:rPr>
          <w:rStyle w:val="any"/>
          <w:rFonts w:ascii="Times New Roman" w:eastAsia="Times New Roman" w:hAnsi="Times New Roman" w:cs="Times New Roman"/>
          <w:spacing w:val="8"/>
        </w:rPr>
        <w:t>GAPDH</w:t>
      </w:r>
      <w:r>
        <w:rPr>
          <w:rStyle w:val="any"/>
          <w:rFonts w:ascii="PMingLiU" w:eastAsia="PMingLiU" w:hAnsi="PMingLiU" w:cs="PMingLiU"/>
          <w:spacing w:val="8"/>
        </w:rPr>
        <w:t>印迹的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印迹数据有相似之处。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作者无法为本文提供完整的原始数据，因此我们无法验证这些数据的完整性。鉴于对数据有效性的担忧以及原始数据的缺乏，本文提出的研究结果并不可靠。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所有作者均已收到撤稿通知。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Xia Zhenglin </w:t>
      </w:r>
      <w:r>
        <w:rPr>
          <w:rStyle w:val="any"/>
          <w:rFonts w:ascii="PMingLiU" w:eastAsia="PMingLiU" w:hAnsi="PMingLiU" w:cs="PMingLiU"/>
          <w:spacing w:val="8"/>
        </w:rPr>
        <w:t>同意撤稿决定，其他作者尚未回应。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签名：</w:t>
      </w:r>
      <w:r>
        <w:rPr>
          <w:rStyle w:val="any"/>
          <w:rFonts w:ascii="Times New Roman" w:eastAsia="Times New Roman" w:hAnsi="Times New Roman" w:cs="Times New Roman"/>
          <w:spacing w:val="8"/>
        </w:rPr>
        <w:t>Zhenglin Xia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日期：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撤稿由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RSC Advances </w:t>
      </w:r>
      <w:r>
        <w:rPr>
          <w:rStyle w:val="any"/>
          <w:rFonts w:ascii="PMingLiU" w:eastAsia="PMingLiU" w:hAnsi="PMingLiU" w:cs="PMingLiU"/>
          <w:spacing w:val="8"/>
        </w:rPr>
        <w:t>执行编辑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Laura Fisher </w:t>
      </w:r>
      <w:r>
        <w:rPr>
          <w:rStyle w:val="any"/>
          <w:rFonts w:ascii="PMingLiU" w:eastAsia="PMingLiU" w:hAnsi="PMingLiU" w:cs="PMingLiU"/>
          <w:spacing w:val="8"/>
        </w:rPr>
        <w:t>认可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Z. Xia, X. Huang, K. Chen, H. Wang, J. Xiao, K. He, R. Huang, X. Duan, H. Liu, J. Zhang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G. Xiang, </w:t>
      </w:r>
      <w:r>
        <w:rPr>
          <w:rStyle w:val="any"/>
          <w:rFonts w:ascii="PMingLiU" w:eastAsia="PMingLiU" w:hAnsi="PMingLiU" w:cs="PMingLiU"/>
          <w:spacing w:val="8"/>
        </w:rPr>
        <w:t>钾离子在肝细胞中的促凋亡作用</w:t>
      </w:r>
      <w:r>
        <w:rPr>
          <w:rStyle w:val="any"/>
          <w:rFonts w:ascii="Times New Roman" w:eastAsia="Times New Roman" w:hAnsi="Times New Roman" w:cs="Times New Roman"/>
          <w:spacing w:val="8"/>
        </w:rPr>
        <w:t>, Biomed Res. Int., 2016, 2016, 1729135, DOI: 10.1155/2016/1729135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 M. Zhang, J. Zhang, S. Liu, W. Qi, G. Lin, R. Qiu, M. Quan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 Cheng, NS5ATP9 </w:t>
      </w:r>
      <w:r>
        <w:rPr>
          <w:rStyle w:val="any"/>
          <w:rFonts w:ascii="PMingLiU" w:eastAsia="PMingLiU" w:hAnsi="PMingLiU" w:cs="PMingLiU"/>
          <w:spacing w:val="8"/>
        </w:rPr>
        <w:t>抑制人类肝星状细胞的激活，可能通过抑制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Smad3/</w:t>
      </w:r>
      <w:r>
        <w:rPr>
          <w:rStyle w:val="any"/>
          <w:rFonts w:ascii="PMingLiU" w:eastAsia="PMingLiU" w:hAnsi="PMingLiU" w:cs="PMingLiU"/>
          <w:spacing w:val="8"/>
        </w:rPr>
        <w:t>磷酸化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Smad3 </w:t>
      </w:r>
      <w:r>
        <w:rPr>
          <w:rStyle w:val="any"/>
          <w:rFonts w:ascii="PMingLiU" w:eastAsia="PMingLiU" w:hAnsi="PMingLiU" w:cs="PMingLiU"/>
          <w:spacing w:val="8"/>
        </w:rPr>
        <w:t>表达实现，</w:t>
      </w:r>
      <w:r>
        <w:rPr>
          <w:rStyle w:val="any"/>
          <w:rFonts w:ascii="Times New Roman" w:eastAsia="Times New Roman" w:hAnsi="Times New Roman" w:cs="Times New Roman"/>
          <w:spacing w:val="8"/>
        </w:rPr>
        <w:t>Inflammation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38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278–289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9154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21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https://pubs.rsc.org/en/content/articlelanding/2018/ra/c8ra05132a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https://pubpeer.com/publications/7909C5C593EE5D5585C571CF6C17E2#2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南方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67114225990320130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529&amp;idx=1&amp;sn=b189a9e13f23274c59ecaaaf573680b5&amp;chksm=c25bd51cda52efe281e399f8ab24b7576fbdf6025620b2c73e3600f094915307aaf171d38c80&amp;scene=126&amp;sessionid=17421413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